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8"/>
        <w:ind w:firstLine="454"/>
        <w:jc w:val="center"/>
        <w:spacing w:lineRule="auto" w:line="360"/>
        <w:widowControl w:val="off"/>
        <w:rPr>
          <w:b/>
        </w:rPr>
      </w:pPr>
      <w:r>
        <w:rPr>
          <w:b/>
        </w:rPr>
        <w:t xml:space="preserve">Технологизация образовательного процесса в условиях перехода к личностно-ориентированной модели образования</w:t>
      </w:r>
      <w:r>
        <w:rPr>
          <w:b/>
        </w:rPr>
      </w:r>
      <w:r/>
    </w:p>
    <w:p>
      <w:pPr>
        <w:pStyle w:val="418"/>
        <w:ind w:firstLine="454"/>
        <w:jc w:val="both"/>
        <w:spacing w:lineRule="auto" w:line="360"/>
        <w:widowControl w:val="off"/>
        <w:rPr>
          <w:rFonts w:eastAsia="Times New Roman"/>
          <w:shd w:val="clear" w:fill="FFFFFF" w:color="FFFFFF"/>
          <w:lang w:eastAsia="ru-RU"/>
        </w:rPr>
      </w:pPr>
      <w:r>
        <w:t xml:space="preserve">В Федеральном законе </w:t>
      </w:r>
      <w:r>
        <w:rPr>
          <w:shd w:val="clear" w:fill="FFFFFF" w:color="FFFFFF"/>
        </w:rPr>
        <w:t xml:space="preserve">"Об образовании в Российской Федерации"</w:t>
      </w:r>
      <w:r>
        <w:rPr>
          <w:shd w:val="clear" w:fill="FFFFFF" w:color="FFFFFF"/>
        </w:rPr>
        <w:t xml:space="preserve"> </w:t>
      </w:r>
      <w:r>
        <w:rPr>
          <w:shd w:val="clear" w:fill="FFFFFF" w:color="FFFFFF"/>
        </w:rPr>
        <w:t xml:space="preserve">(</w:t>
      </w:r>
      <w:r>
        <w:rPr>
          <w:color w:val="333333"/>
          <w:shd w:val="clear" w:fill="FFFFFF" w:color="FFFFFF"/>
        </w:rPr>
        <w:t xml:space="preserve">действующая редакция, 2016</w:t>
      </w:r>
      <w:r>
        <w:rPr>
          <w:shd w:val="clear" w:fill="FFFFFF" w:color="FFFFFF"/>
        </w:rPr>
        <w:t xml:space="preserve">)</w:t>
      </w:r>
      <w:r>
        <w:rPr>
          <w:shd w:val="clear" w:fill="FFFFFF" w:color="FFFFFF"/>
        </w:rPr>
        <w:t xml:space="preserve"> в статье 3</w:t>
      </w:r>
      <w:r>
        <w:rPr>
          <w:rFonts w:ascii="Arial" w:hAnsi="Arial"/>
          <w:b/>
          <w:shd w:val="clear" w:fill="FFFFFF" w:color="FFFFFF"/>
        </w:rPr>
        <w:t xml:space="preserve"> </w:t>
      </w:r>
      <w:r>
        <w:rPr>
          <w:shd w:val="clear" w:fill="FFFFFF" w:color="FFFFFF"/>
        </w:rPr>
        <w:t xml:space="preserve">гуманистический характер образования  отнесен</w:t>
      </w:r>
      <w:r>
        <w:rPr>
          <w:rFonts w:ascii="Arial" w:hAnsi="Arial"/>
          <w:shd w:val="clear" w:fill="FFFFFF" w:color="FFFFFF"/>
        </w:rPr>
        <w:t xml:space="preserve">  </w:t>
      </w:r>
      <w:r>
        <w:rPr>
          <w:shd w:val="clear" w:fill="FFFFFF" w:color="FFFFFF"/>
        </w:rPr>
        <w:t xml:space="preserve">к основным принципам государственной политики сфере образования.</w:t>
      </w:r>
      <w:r>
        <w:rPr>
          <w:rFonts w:ascii="Helvetica" w:hAnsi="Helvetica"/>
          <w:shd w:val="clear" w:fill="FFFFFF" w:color="FFFFFF"/>
        </w:rPr>
        <w:t xml:space="preserve"> </w:t>
      </w:r>
      <w:r>
        <w:rPr>
          <w:shd w:val="clear" w:fill="FFFFFF" w:color="FFFFFF"/>
        </w:rPr>
        <w:t xml:space="preserve">В  качестве составной части данного принципа названы: приоритет прав и свобод личности, свободного развития личности.</w:t>
      </w:r>
      <w:r>
        <w:rPr>
          <w:rFonts w:ascii="Calibri" w:hAnsi="Calibri"/>
          <w:shd w:val="clear" w:fill="FFFFFF" w:color="FFFFFF"/>
        </w:rPr>
        <w:t xml:space="preserve"> </w:t>
      </w:r>
      <w:r>
        <w:rPr>
          <w:shd w:val="clear" w:fill="FFFFFF" w:color="FFFFFF"/>
        </w:rPr>
        <w:t xml:space="preserve">Планомерная реализация данного принципа позволит обеспечи</w:t>
      </w:r>
      <w:r>
        <w:rPr>
          <w:shd w:val="clear" w:fill="FFFFFF" w:color="FFFFFF"/>
        </w:rPr>
        <w:t xml:space="preserve">ть достижение главной цели государственной программы развития образования, а именно развитие системы образования в интересах формирования гармонично развитой, социально активной, творческой личности. Одним из важнейших условий реализации принципа является </w:t>
      </w:r>
      <w:r>
        <w:t xml:space="preserve">внедрение  ФГОС нового поколения</w:t>
      </w:r>
      <w:r>
        <w:t xml:space="preserve">.</w:t>
      </w:r>
      <w:r>
        <w:t xml:space="preserve"> С их введением  школа переходит к личностно-ориентированной модели образования</w:t>
      </w:r>
      <w:r>
        <w:t xml:space="preserve">.</w:t>
      </w:r>
      <w:r>
        <w:t xml:space="preserve"> </w:t>
      </w:r>
      <w:r>
        <w:t xml:space="preserve"> «</w:t>
      </w:r>
      <w:r>
        <w:t xml:space="preserve">Ш</w:t>
      </w:r>
      <w:r>
        <w:t xml:space="preserve">агом развития», который обеспечит переход от предметно-центрированной к личностно-ориентированной модели образования</w:t>
      </w:r>
      <w:r>
        <w:t xml:space="preserve">,</w:t>
      </w:r>
      <w:r>
        <w:t xml:space="preserve"> </w:t>
      </w:r>
      <w:r>
        <w:t xml:space="preserve">является </w:t>
      </w:r>
      <w:r>
        <w:t xml:space="preserve">система подготовки учителя к проектированию адаптивной образовательной среды ученика</w:t>
      </w:r>
      <w:r>
        <w:t xml:space="preserve">.</w:t>
      </w:r>
      <w:r>
        <w:t xml:space="preserve"> Адаптивная образовательная среда рассматривается </w:t>
      </w:r>
      <w:r>
        <w:t xml:space="preserve">  как социально-педагогической системы, реализующей заданные цели по формирование личности </w:t>
      </w:r>
      <w:r>
        <w:t xml:space="preserve">учащегося в комфортных условиях. </w:t>
      </w:r>
      <w:r>
        <w:t xml:space="preserve">Соответственно изменившейся цели меняются все элементы проектируемой социально-педагогической системы</w:t>
      </w:r>
      <w:r>
        <w:rPr>
          <w:shd w:val="clear" w:fill="FFFFFF" w:color="FFFFFF"/>
        </w:rPr>
        <w:t xml:space="preserve">.  </w:t>
      </w:r>
      <w:r>
        <w:rPr>
          <w:iCs/>
          <w:lang w:eastAsia="ru-RU"/>
        </w:rPr>
        <w:t xml:space="preserve">В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i/>
          <w:lang w:eastAsia="ru-RU"/>
        </w:rPr>
        <w:t xml:space="preserve">содержании</w:t>
      </w:r>
      <w:r>
        <w:rPr>
          <w:rFonts w:eastAsia="Times New Roman"/>
          <w:lang w:eastAsia="ru-RU"/>
        </w:rPr>
        <w:t xml:space="preserve"> образования помимо предметной составляющей появляется метапредметная (универсальные учебные действия). </w:t>
      </w:r>
      <w:r>
        <w:rPr>
          <w:rFonts w:eastAsia="Times New Roman"/>
          <w:shd w:val="clear" w:fill="FFFFFF" w:color="FFFFFF"/>
          <w:lang w:eastAsia="ru-RU"/>
        </w:rPr>
        <w:t xml:space="preserve">Предметн</w:t>
      </w:r>
      <w:r>
        <w:rPr>
          <w:rFonts w:eastAsia="Times New Roman"/>
          <w:shd w:val="clear" w:fill="FFFFFF" w:color="FFFFFF"/>
          <w:lang w:eastAsia="ru-RU"/>
        </w:rPr>
        <w:t xml:space="preserve">ая составляющая </w:t>
      </w:r>
      <w:r>
        <w:rPr>
          <w:rFonts w:eastAsia="Times New Roman"/>
          <w:shd w:val="clear" w:fill="FFFFFF" w:color="FFFFFF"/>
          <w:lang w:eastAsia="ru-RU"/>
        </w:rPr>
        <w:t xml:space="preserve"> по структуре соответствуют социальному опыту и включают: знания, умения, опыт творческой деятельности и опыт эмоционально-ценностных отношений</w:t>
      </w:r>
      <w:r>
        <w:rPr>
          <w:rFonts w:eastAsia="Times New Roman"/>
          <w:shd w:val="clear" w:fill="FFFFFF" w:color="FFFFFF"/>
          <w:lang w:eastAsia="ru-RU"/>
        </w:rPr>
        <w:t xml:space="preserve">. </w:t>
      </w:r>
      <w:r>
        <w:rPr>
          <w:rFonts w:eastAsia="Times New Roman"/>
          <w:shd w:val="clear" w:fill="FFFFFF" w:color="FFFFFF"/>
          <w:lang w:eastAsia="ru-RU"/>
        </w:rPr>
      </w:r>
      <w:r/>
    </w:p>
    <w:p>
      <w:pPr>
        <w:pStyle w:val="418"/>
        <w:ind w:firstLine="454"/>
        <w:jc w:val="both"/>
        <w:spacing w:lineRule="auto" w:line="360"/>
        <w:widowControl w:val="off"/>
        <w:rPr>
          <w:sz w:val="28"/>
          <w:szCs w:val="28"/>
        </w:rPr>
      </w:pPr>
      <w:r>
        <w:rPr>
          <w:sz w:val="28"/>
          <w:szCs w:val="28"/>
          <w:shd w:val="clear" w:fill="FFFFFF" w:color="FFFFFF"/>
        </w:rPr>
        <w:t xml:space="preserve">В</w:t>
      </w:r>
      <w:r>
        <w:rPr>
          <w:bCs/>
          <w:iCs/>
          <w:sz w:val="28"/>
          <w:szCs w:val="28"/>
        </w:rPr>
        <w:t xml:space="preserve">едущей деятельностью учителя-предметника становится </w:t>
      </w:r>
      <w:r>
        <w:rPr>
          <w:sz w:val="28"/>
          <w:szCs w:val="28"/>
        </w:rPr>
        <w:t xml:space="preserve">проектирование образовательной среды ученика, обеспечивающей достижение личностных, предметных и метапредметных результатов. </w:t>
      </w:r>
      <w:r>
        <w:rPr>
          <w:sz w:val="28"/>
          <w:szCs w:val="28"/>
        </w:rPr>
        <w:t xml:space="preserve">Именно по этим результатам можно будет судить о достижении цели общего образования: </w:t>
      </w:r>
      <w:r>
        <w:rPr>
          <w:sz w:val="28"/>
          <w:szCs w:val="28"/>
          <w:lang w:eastAsia="zh-CN"/>
        </w:rPr>
        <w:t xml:space="preserve">воспитание и развитие личности обучающихся, их готовности к саморазвитию и непрерывному образованию. </w:t>
      </w:r>
      <w:r>
        <w:rPr>
          <w:sz w:val="28"/>
          <w:szCs w:val="28"/>
        </w:rPr>
        <w:t xml:space="preserve">Деятельность по проектированию и реализации образовательного процесса отнесена в профессиональном стандарте педагога к обобщенным трудовым функциям учителя.</w:t>
      </w:r>
      <w:r>
        <w:rPr>
          <w:sz w:val="28"/>
          <w:szCs w:val="28"/>
          <w:shd w:val="clear" w:fill="FFFFFF" w:color="FFFFFF"/>
        </w:rPr>
        <w:t xml:space="preserve"> </w:t>
      </w:r>
      <w:r>
        <w:rPr>
          <w:sz w:val="28"/>
          <w:szCs w:val="28"/>
        </w:rPr>
        <w:t xml:space="preserve">Реализация названной функции</w:t>
      </w:r>
      <w:r>
        <w:rPr>
          <w:sz w:val="28"/>
          <w:szCs w:val="28"/>
        </w:rPr>
        <w:t xml:space="preserve"> предполагает ориентацию учителя в современных образовательных технологиях и использование элементов различных технологий при разраб</w:t>
      </w:r>
      <w:r>
        <w:rPr>
          <w:sz w:val="28"/>
          <w:szCs w:val="28"/>
        </w:rPr>
        <w:t xml:space="preserve">отке сценариев занятий с детьми, одним словом,</w:t>
      </w:r>
      <w:r>
        <w:rPr>
          <w:sz w:val="28"/>
          <w:szCs w:val="28"/>
        </w:rPr>
        <w:t xml:space="preserve"> речь идет о</w:t>
      </w:r>
      <w:r>
        <w:rPr>
          <w:sz w:val="28"/>
          <w:szCs w:val="28"/>
        </w:rPr>
        <w:t xml:space="preserve"> технологизаци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образовательного процесса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418"/>
        <w:ind w:firstLine="709"/>
        <w:jc w:val="both"/>
        <w:spacing w:lineRule="auto" w:line="360"/>
        <w:rPr>
          <w:rFonts w:eastAsia="Times New Roman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Исследование технологизации </w:t>
      </w:r>
      <w:r>
        <w:rPr>
          <w:sz w:val="28"/>
          <w:szCs w:val="28"/>
          <w:lang w:eastAsia="zh-CN"/>
        </w:rPr>
        <w:t xml:space="preserve">образовательного</w:t>
      </w:r>
      <w:r>
        <w:rPr>
          <w:sz w:val="28"/>
          <w:szCs w:val="28"/>
          <w:lang w:eastAsia="zh-CN"/>
        </w:rPr>
        <w:t xml:space="preserve"> процесса осуществлено во многих </w:t>
      </w:r>
      <w:r>
        <w:rPr>
          <w:sz w:val="28"/>
          <w:szCs w:val="28"/>
          <w:lang w:eastAsia="zh-CN"/>
        </w:rPr>
        <w:t xml:space="preserve">научных </w:t>
      </w:r>
      <w:r>
        <w:rPr>
          <w:sz w:val="28"/>
          <w:szCs w:val="28"/>
          <w:lang w:eastAsia="zh-CN"/>
        </w:rPr>
        <w:t xml:space="preserve">работах с опорой на функциональный, системный и структурный принципы анализа педагогических  процессов</w:t>
      </w:r>
      <w:r>
        <w:rPr>
          <w:sz w:val="28"/>
          <w:szCs w:val="28"/>
          <w:lang w:eastAsia="zh-CN"/>
        </w:rPr>
        <w:t xml:space="preserve">.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 xml:space="preserve">Отечественная теория и практика технологическ</w:t>
      </w:r>
      <w:r>
        <w:rPr>
          <w:rFonts w:eastAsia="Times New Roman"/>
          <w:sz w:val="28"/>
          <w:szCs w:val="28"/>
          <w:lang w:eastAsia="zh-CN"/>
        </w:rPr>
        <w:t xml:space="preserve">ого  подхода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 xml:space="preserve">в</w:t>
      </w:r>
      <w:r>
        <w:rPr>
          <w:rFonts w:eastAsia="Times New Roman"/>
          <w:sz w:val="28"/>
          <w:szCs w:val="28"/>
          <w:lang w:eastAsia="zh-CN"/>
        </w:rPr>
        <w:t xml:space="preserve"> образовани</w:t>
      </w:r>
      <w:r>
        <w:rPr>
          <w:rFonts w:eastAsia="Times New Roman"/>
          <w:sz w:val="28"/>
          <w:szCs w:val="28"/>
          <w:lang w:eastAsia="zh-CN"/>
        </w:rPr>
        <w:t xml:space="preserve">и</w:t>
      </w:r>
      <w:r>
        <w:rPr>
          <w:rFonts w:eastAsia="Times New Roman"/>
          <w:sz w:val="28"/>
          <w:szCs w:val="28"/>
          <w:lang w:eastAsia="zh-CN"/>
        </w:rPr>
        <w:t xml:space="preserve"> отражена в трудах </w:t>
      </w:r>
      <w:r>
        <w:rPr>
          <w:rFonts w:eastAsia="Times New Roman"/>
          <w:sz w:val="28"/>
          <w:szCs w:val="28"/>
          <w:lang w:eastAsia="zh-CN"/>
        </w:rPr>
        <w:t xml:space="preserve">В. И. Андреева (1998)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 xml:space="preserve">, Ю.К.Бабанского (1989),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 xml:space="preserve">В.П. Беспалько (1989), </w:t>
      </w:r>
      <w:r>
        <w:rPr>
          <w:rFonts w:eastAsia="Times New Roman"/>
          <w:sz w:val="28"/>
          <w:szCs w:val="28"/>
          <w:lang w:eastAsia="zh-CN"/>
        </w:rPr>
        <w:t xml:space="preserve"> М.В. Кларина (1997), </w:t>
      </w:r>
      <w:r>
        <w:rPr>
          <w:rFonts w:eastAsia="Times New Roman"/>
          <w:sz w:val="28"/>
          <w:szCs w:val="28"/>
          <w:lang w:eastAsia="zh-CN"/>
        </w:rPr>
        <w:t xml:space="preserve">В.М. Монахова (1993),М.М. Поташника (2007), </w:t>
      </w:r>
      <w:r>
        <w:rPr>
          <w:rFonts w:eastAsia="Times New Roman"/>
          <w:sz w:val="28"/>
          <w:szCs w:val="28"/>
          <w:lang w:eastAsia="zh-CN"/>
        </w:rPr>
        <w:t xml:space="preserve">И.П. Раченко (1982)</w:t>
      </w:r>
      <w:r>
        <w:rPr>
          <w:rFonts w:eastAsia="Times New Roman"/>
          <w:sz w:val="28"/>
          <w:szCs w:val="28"/>
          <w:lang w:eastAsia="zh-CN"/>
        </w:rPr>
        <w:t xml:space="preserve">, </w:t>
      </w:r>
      <w:r>
        <w:rPr>
          <w:rFonts w:eastAsia="Times New Roman"/>
          <w:sz w:val="28"/>
          <w:szCs w:val="28"/>
          <w:lang w:eastAsia="zh-CN"/>
        </w:rPr>
        <w:t xml:space="preserve">Г.К. Селевко (1998),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 xml:space="preserve">Н.Ф.Талызиной (1984</w:t>
      </w:r>
      <w:r>
        <w:rPr>
          <w:rFonts w:eastAsia="Times New Roman"/>
          <w:sz w:val="28"/>
          <w:szCs w:val="28"/>
          <w:lang w:eastAsia="zh-CN"/>
        </w:rPr>
        <w:t xml:space="preserve">), 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 xml:space="preserve">П.М. Эрдние</w:t>
      </w:r>
      <w:r>
        <w:rPr>
          <w:rFonts w:eastAsia="Times New Roman"/>
          <w:sz w:val="28"/>
          <w:szCs w:val="28"/>
          <w:lang w:eastAsia="zh-CN"/>
        </w:rPr>
        <w:t xml:space="preserve">ва (1975)</w:t>
      </w:r>
      <w:r>
        <w:rPr>
          <w:rFonts w:eastAsia="Times New Roman"/>
          <w:sz w:val="28"/>
          <w:szCs w:val="28"/>
          <w:lang w:eastAsia="zh-CN"/>
        </w:rPr>
        <w:t xml:space="preserve">. </w:t>
      </w:r>
      <w:r>
        <w:rPr>
          <w:rFonts w:eastAsia="Times New Roman"/>
          <w:sz w:val="28"/>
          <w:szCs w:val="28"/>
          <w:lang w:eastAsia="zh-CN"/>
        </w:rPr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С</w:t>
      </w:r>
      <w:r>
        <w:rPr>
          <w:sz w:val="28"/>
          <w:szCs w:val="28"/>
          <w:lang w:eastAsia="zh-CN"/>
        </w:rPr>
        <w:t xml:space="preserve">ущностные черты технологического подхода</w:t>
      </w:r>
      <w:r>
        <w:rPr>
          <w:sz w:val="28"/>
          <w:szCs w:val="28"/>
          <w:lang w:eastAsia="zh-CN"/>
        </w:rPr>
        <w:t xml:space="preserve"> характеризуются Н.А. Асташовой (200</w:t>
      </w:r>
      <w:r>
        <w:rPr>
          <w:sz w:val="28"/>
          <w:szCs w:val="28"/>
          <w:lang w:eastAsia="zh-CN"/>
        </w:rPr>
        <w:t xml:space="preserve">1</w:t>
      </w:r>
      <w:r>
        <w:rPr>
          <w:sz w:val="28"/>
          <w:szCs w:val="28"/>
          <w:lang w:eastAsia="zh-CN"/>
        </w:rPr>
        <w:t xml:space="preserve">)</w:t>
      </w:r>
      <w:r>
        <w:rPr>
          <w:sz w:val="28"/>
          <w:szCs w:val="28"/>
          <w:lang w:eastAsia="zh-CN"/>
        </w:rPr>
        <w:t xml:space="preserve">:</w:t>
      </w:r>
      <w:r/>
    </w:p>
    <w:p>
      <w:pPr>
        <w:pStyle w:val="418"/>
        <w:ind w:firstLine="709"/>
        <w:jc w:val="both"/>
        <w:spacing w:lineRule="auto" w:line="360"/>
        <w:rPr>
          <w:color w:val="FF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</w:t>
      </w:r>
      <w:r>
        <w:rPr>
          <w:color w:val="FF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Технологический подход к обучению предполагает конструирование и осуществление  учебного процесса, гарантирующего достижение поставленных целей. Основой последовательной ориентации обучения на цели является оперативная обратная связь</w:t>
      </w:r>
      <w:r>
        <w:rPr>
          <w:b/>
          <w:bCs/>
          <w:sz w:val="28"/>
          <w:szCs w:val="28"/>
          <w:lang w:eastAsia="zh-CN"/>
        </w:rPr>
        <w:t xml:space="preserve">,</w:t>
      </w:r>
      <w:r>
        <w:rPr>
          <w:sz w:val="28"/>
          <w:szCs w:val="28"/>
          <w:lang w:eastAsia="zh-CN"/>
        </w:rPr>
        <w:t xml:space="preserve"> которая пронизывает весь учебный процесс. Строгая обусловленность проектирования учебного процесса конкретными дидактическими целями, порождающая алгоритмизацию продвижения обучаемых от незнания к знанию с учетом индивидуальных особенностей последних</w:t>
      </w:r>
      <w:r>
        <w:rPr>
          <w:color w:val="FF0000"/>
          <w:sz w:val="28"/>
          <w:szCs w:val="28"/>
          <w:lang w:eastAsia="zh-CN"/>
        </w:rPr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Наряду с детально проработкой категории «цель», т</w:t>
      </w:r>
      <w:r>
        <w:rPr>
          <w:sz w:val="28"/>
          <w:szCs w:val="28"/>
          <w:lang w:eastAsia="zh-CN"/>
        </w:rPr>
        <w:t xml:space="preserve">ехнологический подход  к обучению предполагает также тщательное структурирование последнего в виде разбивки его на следующие эпизоды: постановка целей, конкретизация целей, циклы учебных процедур, оперативная обратная связь, коррекция промежуточных достиже</w:t>
      </w:r>
      <w:r>
        <w:rPr>
          <w:sz w:val="28"/>
          <w:szCs w:val="28"/>
          <w:lang w:eastAsia="zh-CN"/>
        </w:rPr>
        <w:t xml:space="preserve">ний, оценка результата. Циклы учебных процедур состоят из следующих позиций: частной цели, логической автономной дозы информации, рекомендаций по работе с этой информацией, тестов промежуточных учебных достижений, итоговых тестов, справочно-консультационны</w:t>
      </w:r>
      <w:r>
        <w:rPr>
          <w:sz w:val="28"/>
          <w:szCs w:val="28"/>
          <w:lang w:eastAsia="zh-CN"/>
        </w:rPr>
        <w:t xml:space="preserve">х материалов (заданий), оценки результатов. Структурная расчлененность учебного процесса на отдельные микроэтапы создает возможность  возвращения к тем шагам, которые были сделаны неверно. Обратимость и повторяемость позволяет усилить элемент самообучения.</w:t>
      </w:r>
      <w:r/>
    </w:p>
    <w:p>
      <w:pPr>
        <w:pStyle w:val="424"/>
        <w:ind w:left="0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Таким образом, </w:t>
      </w:r>
      <w:r>
        <w:rPr>
          <w:rFonts w:ascii="Times New Roman" w:hAnsi="Times New Roman"/>
          <w:sz w:val="28"/>
          <w:szCs w:val="28"/>
          <w:lang w:eastAsia="zh-CN"/>
        </w:rPr>
        <w:t xml:space="preserve">с</w:t>
      </w:r>
      <w:r>
        <w:rPr>
          <w:rFonts w:ascii="Times New Roman" w:hAnsi="Times New Roman"/>
          <w:sz w:val="28"/>
          <w:szCs w:val="28"/>
          <w:lang w:eastAsia="zh-CN"/>
        </w:rPr>
        <w:t xml:space="preserve">воеобразие технологического подхода проявляется в том, что он дает не описательную, а конструктивную, предписывающую схему, которая в конечном итоге позволяет добиться достижения запланированных результатов</w:t>
      </w:r>
      <w:r>
        <w:rPr>
          <w:rFonts w:ascii="Times New Roman" w:hAnsi="Times New Roman"/>
          <w:sz w:val="28"/>
          <w:szCs w:val="28"/>
          <w:lang w:eastAsia="zh-CN"/>
        </w:rPr>
        <w:t xml:space="preserve"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остижение образовательных результатов в соответствии с </w:t>
      </w:r>
      <w:r>
        <w:rPr>
          <w:rFonts w:ascii="Times New Roman" w:hAnsi="Times New Roman"/>
          <w:sz w:val="28"/>
          <w:szCs w:val="28"/>
        </w:rPr>
        <w:t xml:space="preserve">требовани</w:t>
      </w:r>
      <w:r>
        <w:rPr>
          <w:rFonts w:ascii="Times New Roman" w:hAnsi="Times New Roman"/>
          <w:sz w:val="28"/>
          <w:szCs w:val="28"/>
        </w:rPr>
        <w:t xml:space="preserve">ями </w:t>
      </w:r>
      <w:r>
        <w:rPr>
          <w:rFonts w:ascii="Times New Roman" w:hAnsi="Times New Roman"/>
          <w:sz w:val="28"/>
          <w:szCs w:val="28"/>
        </w:rPr>
        <w:t xml:space="preserve">ФГОС предполагает использование учителем </w:t>
      </w:r>
      <w:r>
        <w:rPr>
          <w:rFonts w:ascii="Times New Roman" w:hAnsi="Times New Roman"/>
          <w:sz w:val="28"/>
          <w:szCs w:val="28"/>
        </w:rPr>
        <w:t xml:space="preserve">педагогических </w:t>
      </w:r>
      <w:r>
        <w:rPr>
          <w:rFonts w:ascii="Times New Roman" w:hAnsi="Times New Roman"/>
          <w:sz w:val="28"/>
          <w:szCs w:val="28"/>
        </w:rPr>
        <w:t xml:space="preserve">технологий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направленны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на достижение личностных, предметных и метапредметных образовательных  результатов.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418"/>
        <w:ind w:firstLine="709"/>
        <w:jc w:val="center"/>
        <w:spacing w:lineRule="auto" w: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Понятие «педагогическая технология»</w:t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Понятие педагогическая технология является содержательным обобщением, вбирающим в себя смыслы всех определений, даваемых различными авторами</w:t>
      </w:r>
      <w:r>
        <w:rPr>
          <w:sz w:val="28"/>
          <w:szCs w:val="28"/>
        </w:rPr>
        <w:t xml:space="preserve"> (Селевко</w:t>
      </w:r>
      <w:r>
        <w:rPr>
          <w:sz w:val="28"/>
          <w:szCs w:val="28"/>
        </w:rPr>
        <w:t xml:space="preserve">, 1998</w:t>
      </w:r>
      <w:r>
        <w:rPr>
          <w:sz w:val="28"/>
          <w:szCs w:val="28"/>
        </w:rPr>
        <w:t xml:space="preserve">):</w:t>
      </w:r>
      <w:r>
        <w:rPr>
          <w:sz w:val="28"/>
          <w:szCs w:val="28"/>
        </w:rPr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Технология – это совокупность приемов, применяемых в каком-либо деле, мастерстве, искусстве (толковый словарь).</w:t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Технология – это искусство, мастерство, умение, совокупность методов обработки, изменения состояния.</w:t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технология – это системный метод создания, применения и определение всего преподавания и усвоения знаний с учетом технических и человеческих ресурсов и их взаимодействия, ставящий своей задачей оптимизацию форм обучения (ЮНЕСКО).</w:t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 технологи</w:t>
      </w:r>
      <w:r>
        <w:rPr>
          <w:sz w:val="28"/>
          <w:szCs w:val="28"/>
        </w:rPr>
        <w:t xml:space="preserve">я –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 Лихачев).</w:t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технология—это описание процесса достижения планируемых результатов обучения (И.П. Волков).</w:t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 технология – это продуманная во всех деталях модель совместной педагогической  деятельности по проектированию, организации и проведению учебного процесса с безусловным обеспечением комфортных условий для учащихся и учителя (В.М. Монахов).</w:t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 технология означает системную совокупность и порядок функционирования всех личностных, инструментальных и методических средств, используемых для достижения педагогических целей (М.В. Кларин).</w:t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Технология обучения – это составная процессуальная часть дидактической системы (М. Чошанов). </w:t>
      </w:r>
      <w:r>
        <w:rPr>
          <w:sz w:val="28"/>
          <w:szCs w:val="28"/>
        </w:rPr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настоящем пособии за основу взято определение технологии обучения В</w:t>
      </w:r>
      <w:r>
        <w:rPr>
          <w:color w:val="000000"/>
          <w:sz w:val="40"/>
          <w:szCs w:val="40"/>
        </w:rPr>
        <w:t xml:space="preserve">.</w:t>
      </w:r>
      <w:r>
        <w:rPr>
          <w:color w:val="000000"/>
          <w:sz w:val="28"/>
          <w:szCs w:val="28"/>
        </w:rPr>
        <w:t xml:space="preserve">И. Андреевым (1998): технология обучения – это система проектирования и практического применения адекватных данной технологии педагогических закономерностей,</w:t>
      </w:r>
      <w:r>
        <w:rPr>
          <w:color w:val="000000"/>
          <w:sz w:val="28"/>
          <w:szCs w:val="28"/>
        </w:rPr>
        <w:t xml:space="preserve"> целей, принципов, содержания, форм, методов и средств обучения и воспитания, гарантирующих достаточно высокий уровень их эффективности, в том числе при последующем воспроизведении и тиражировании.</w:t>
      </w:r>
      <w:r>
        <w:rPr>
          <w:sz w:val="28"/>
          <w:szCs w:val="28"/>
        </w:rPr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Как отмечает Г. К. Селевко (1998)</w:t>
      </w:r>
      <w:r>
        <w:rPr>
          <w:sz w:val="28"/>
          <w:szCs w:val="28"/>
        </w:rPr>
        <w:t xml:space="preserve">, понятие «педагогическая технология» представлено тремя аспектами:</w:t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</w:rPr>
      </w:pPr>
      <w:r>
        <w:rPr>
          <w:i/>
          <w:sz w:val="28"/>
          <w:szCs w:val="28"/>
        </w:rPr>
        <w:t xml:space="preserve">Научным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педагогическая технология – часть педагогической науки, изучающая и разрабатывающая цели, содержание и методы обучения и проектирующая педагогические процессы.</w:t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</w:rPr>
      </w:pPr>
      <w:r>
        <w:rPr>
          <w:i/>
          <w:sz w:val="28"/>
          <w:szCs w:val="28"/>
        </w:rPr>
        <w:t xml:space="preserve">Процессуально -- описательным: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описание (</w:t>
      </w:r>
      <w:r>
        <w:rPr>
          <w:sz w:val="28"/>
          <w:szCs w:val="28"/>
        </w:rPr>
        <w:t xml:space="preserve">алгоритм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процесса, совокупность целей, содержания, методов и средств для достижения планируемых  результатов обучения.</w:t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</w:rPr>
      </w:pPr>
      <w:r>
        <w:rPr>
          <w:i/>
          <w:sz w:val="28"/>
          <w:szCs w:val="28"/>
        </w:rPr>
        <w:t xml:space="preserve"> Процессуально – действенным: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осуществление технологического (педагогического) процесса, функционирование всех личностных, инструментальных и методологических педагогических средств.</w:t>
      </w:r>
      <w:r/>
    </w:p>
    <w:p>
      <w:pPr>
        <w:pStyle w:val="424"/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образовательной практике понятие «педагогическая технология» употребляется на трех соподчиненных уровнях: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424"/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Общепедагогический</w:t>
      </w:r>
      <w:r>
        <w:rPr>
          <w:rFonts w:ascii="Times New Roman" w:hAnsi="Times New Roman"/>
          <w:sz w:val="28"/>
          <w:szCs w:val="28"/>
        </w:rPr>
        <w:t xml:space="preserve"> (общедидактический)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уровень: общепедагогическая  (общедидактическая, общевоспитательная) технология характеризует целостный образовательный процесс в данном реги</w:t>
      </w:r>
      <w:r>
        <w:rPr>
          <w:rFonts w:ascii="Times New Roman" w:hAnsi="Times New Roman"/>
          <w:sz w:val="28"/>
          <w:szCs w:val="28"/>
        </w:rPr>
        <w:t xml:space="preserve">оне, учебном заведении, на определенной ступени обучения.  Здесь педагогическая технология синонимична педагогической системе: в нее включается совокупность целей, содержания, средств и методов обучения, алгоритм деятельности субъектов и объектов процесса.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424"/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Частнометодический</w:t>
      </w:r>
      <w:r>
        <w:rPr>
          <w:rFonts w:ascii="Times New Roman" w:hAnsi="Times New Roman"/>
          <w:sz w:val="28"/>
          <w:szCs w:val="28"/>
        </w:rPr>
        <w:t xml:space="preserve"> (предметный уровень): частнопредметная педагогическая технология употребляется в значении «ч</w:t>
      </w:r>
      <w:r>
        <w:rPr>
          <w:rFonts w:ascii="Times New Roman" w:hAnsi="Times New Roman"/>
          <w:sz w:val="28"/>
          <w:szCs w:val="28"/>
        </w:rPr>
        <w:t xml:space="preserve">астная методика», т.е. как совокупность методов и средств для реализации определенного содержания обучения и воспитания в рамках одного предмета, класса, учителя (методика преподавания предметов, методика компенсирующего обучения, методика работы учителя…)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424"/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Локальный</w:t>
      </w:r>
      <w:r>
        <w:rPr>
          <w:rFonts w:ascii="Times New Roman" w:hAnsi="Times New Roman"/>
          <w:sz w:val="28"/>
          <w:szCs w:val="28"/>
        </w:rPr>
        <w:t xml:space="preserve"> (модульный)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уровень</w:t>
      </w:r>
      <w:r>
        <w:rPr>
          <w:rFonts w:ascii="Times New Roman" w:hAnsi="Times New Roman"/>
          <w:sz w:val="28"/>
          <w:szCs w:val="28"/>
        </w:rPr>
        <w:t xml:space="preserve">: локальная технология представляет собой технологию отдель</w:t>
      </w:r>
      <w:r>
        <w:rPr>
          <w:rFonts w:ascii="Times New Roman" w:hAnsi="Times New Roman"/>
          <w:sz w:val="28"/>
          <w:szCs w:val="28"/>
        </w:rPr>
        <w:t xml:space="preserve">ных частей учебно-воспитательного процесса, решение частных дидактических и воспитательных задач (технология отдельных видов деятельности, формирования понятий, воспитание отдельных личностных качеств, технология урока, технология самостоятельной работы …)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424"/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педагогической технологии частнопредметного и локальног</w:t>
      </w:r>
      <w:r>
        <w:rPr>
          <w:rFonts w:ascii="Times New Roman" w:hAnsi="Times New Roman"/>
          <w:sz w:val="28"/>
          <w:szCs w:val="28"/>
        </w:rPr>
        <w:t xml:space="preserve">о уровней почти полностью перекрывается понятием методик обучения. Разница лишь в расстановке акцентов. В технологиях более представлена процессуальная, количественная и расчетная компонента, в методиках – целевая, содержательная, качественная и вариативно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ориентировочная стороны. Технология отличается   от методик своей воспроизводимостью, устойчивостью результатов, отсутствием многих «если».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424"/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Смешение технологий и методик приводит к тому,  что иногда методики входят в состав технологий, а иногда, наоборот, те или иные технологии  - в состав методик обучения.</w:t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Технологию обучения дисциплины от соответствующей методики отличают:</w:t>
      </w:r>
      <w:r/>
    </w:p>
    <w:p>
      <w:pPr>
        <w:pStyle w:val="418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- большая степень обобщенности, более широкая область применения;</w:t>
      </w:r>
      <w:r/>
    </w:p>
    <w:p>
      <w:pPr>
        <w:pStyle w:val="418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- четкость формулировки целей, их диагностичность;</w:t>
      </w:r>
      <w:r/>
    </w:p>
    <w:p>
      <w:pPr>
        <w:pStyle w:val="418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- более глубокая теоретическая разработанность;</w:t>
      </w:r>
      <w:r/>
    </w:p>
    <w:p>
      <w:pPr>
        <w:pStyle w:val="418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- высокий уровень системного проектирования (наличие концепции, проработанность методологического, инструментального и личностного аспектов);</w:t>
      </w:r>
      <w:r/>
    </w:p>
    <w:p>
      <w:pPr>
        <w:pStyle w:val="418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- более высокий уровень регламентации, алготритмизации;</w:t>
      </w:r>
      <w:r/>
    </w:p>
    <w:p>
      <w:pPr>
        <w:pStyle w:val="418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- более высокий уровень воспроизводимости;</w:t>
      </w:r>
      <w:r/>
    </w:p>
    <w:p>
      <w:pPr>
        <w:pStyle w:val="418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- более высокий уровень устойчивости (гарантированности) результатов.</w:t>
      </w:r>
      <w:r/>
    </w:p>
    <w:p>
      <w:pPr>
        <w:pStyle w:val="418"/>
        <w:jc w:val="center"/>
        <w:spacing w:lineRule="auto" w:line="36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Классификация технологий</w:t>
      </w:r>
      <w:r>
        <w:rPr>
          <w:b/>
          <w:sz w:val="28"/>
          <w:szCs w:val="28"/>
        </w:rPr>
      </w:r>
      <w:r/>
    </w:p>
    <w:p>
      <w:pPr>
        <w:pStyle w:val="418"/>
        <w:ind w:firstLine="709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Классификация технологий</w:t>
      </w:r>
      <w:r>
        <w:rPr>
          <w:sz w:val="28"/>
          <w:szCs w:val="28"/>
        </w:rPr>
        <w:t xml:space="preserve"> осуществляется по разным основаниям и одна и та же технология может быть отнесена к разным группам. В контексте реализации требований ФГОС в многообразии существующих мы выделили ведущие в достижении предметных, метапредметных и личностных результатов</w:t>
      </w:r>
      <w:r>
        <w:rPr>
          <w:sz w:val="28"/>
          <w:szCs w:val="28"/>
        </w:rPr>
        <w:t xml:space="preserve"> в образовательном процессе по биологии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Булавинцева 2017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Безусловно  выделенные технологии не исчерпывают всех технологий и техник, используемых в образовательной практике, но как ведущие они организуют использование остальных для достижения цели образования, поставленной ФГОС.</w:t>
      </w:r>
      <w:r/>
    </w:p>
    <w:p>
      <w:pPr>
        <w:pStyle w:val="418"/>
        <w:ind w:firstLine="709"/>
        <w:jc w:val="center"/>
        <w:spacing w:lineRule="auto" w:line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Технологии достижения личностных результатов</w:t>
      </w:r>
      <w:r/>
    </w:p>
    <w:p>
      <w:pPr>
        <w:pStyle w:val="418"/>
        <w:ind w:firstLine="709"/>
        <w:jc w:val="both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Педагогическая технология Н.Е. Щурковой, как технология формирования личностных смыслов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</w:r>
      <w:r/>
    </w:p>
    <w:p>
      <w:pPr>
        <w:pStyle w:val="418"/>
        <w:ind w:firstLine="709"/>
        <w:jc w:val="both"/>
        <w:spacing w:lineRule="auto" w:line="36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Технология Н.Е Щурковой ориентирована на формирование личностных смыслов. Именно </w:t>
      </w:r>
      <w:r>
        <w:rPr>
          <w:bCs/>
          <w:color w:val="000000"/>
          <w:sz w:val="28"/>
          <w:szCs w:val="28"/>
        </w:rPr>
        <w:t xml:space="preserve">динамические системы смыслов</w:t>
      </w:r>
      <w:r>
        <w:rPr>
          <w:color w:val="000000"/>
          <w:sz w:val="28"/>
          <w:szCs w:val="28"/>
        </w:rPr>
        <w:t xml:space="preserve"> рассматриваются психологами в качестве </w:t>
      </w:r>
      <w:r>
        <w:rPr>
          <w:bCs/>
          <w:color w:val="000000"/>
          <w:sz w:val="28"/>
          <w:szCs w:val="28"/>
        </w:rPr>
        <w:t xml:space="preserve">основного личностного образования.  Смысл</w:t>
      </w:r>
      <w:r>
        <w:rPr>
          <w:color w:val="000000"/>
          <w:sz w:val="28"/>
          <w:szCs w:val="28"/>
        </w:rPr>
        <w:t xml:space="preserve"> – это </w:t>
      </w:r>
      <w:r>
        <w:rPr>
          <w:bCs/>
          <w:color w:val="000000"/>
          <w:sz w:val="28"/>
          <w:szCs w:val="28"/>
        </w:rPr>
        <w:t xml:space="preserve">концентрированное выражение действенного отношения</w:t>
      </w:r>
      <w:r>
        <w:rPr>
          <w:color w:val="000000"/>
          <w:sz w:val="28"/>
          <w:szCs w:val="28"/>
        </w:rPr>
        <w:t xml:space="preserve"> человека к реальности. Использование названной технологии позволяет на уроке создавать разнообразные жизненные ситуации, прежде всего ситуацию выбора и оценки.</w:t>
      </w:r>
      <w:r>
        <w:rPr>
          <w:bCs/>
          <w:sz w:val="28"/>
          <w:szCs w:val="28"/>
        </w:rPr>
      </w:r>
      <w:r/>
    </w:p>
    <w:p>
      <w:pPr>
        <w:pStyle w:val="418"/>
        <w:ind w:firstLine="709"/>
        <w:jc w:val="both"/>
        <w:spacing w:lineRule="auto" w:line="360"/>
        <w:rPr>
          <w:bCs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  Технологии достижения предметных результатов</w:t>
      </w:r>
      <w:r>
        <w:rPr>
          <w:bCs/>
          <w:i/>
          <w:sz w:val="28"/>
          <w:szCs w:val="28"/>
        </w:rPr>
      </w:r>
      <w:r/>
    </w:p>
    <w:p>
      <w:pPr>
        <w:pStyle w:val="418"/>
        <w:ind w:firstLine="709"/>
        <w:jc w:val="both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Технология поэтапного формирования понятий  умственных действий;</w:t>
      </w:r>
      <w:r/>
    </w:p>
    <w:p>
      <w:pPr>
        <w:pStyle w:val="418"/>
        <w:ind w:firstLine="709"/>
        <w:jc w:val="both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Введения в исследования</w:t>
      </w:r>
      <w:r/>
    </w:p>
    <w:p>
      <w:pPr>
        <w:pStyle w:val="418"/>
        <w:ind w:firstLine="709"/>
        <w:jc w:val="both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Технология Н.Е. Щурковой</w:t>
      </w:r>
      <w:r/>
    </w:p>
    <w:p>
      <w:pPr>
        <w:pStyle w:val="41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>
        <w:rPr>
          <w:i/>
          <w:color w:val="000000"/>
          <w:sz w:val="28"/>
          <w:szCs w:val="28"/>
        </w:rPr>
        <w:t xml:space="preserve">Технологии достижения метапредметных результатов </w:t>
      </w:r>
      <w:r>
        <w:rPr>
          <w:sz w:val="28"/>
          <w:szCs w:val="28"/>
        </w:rPr>
      </w:r>
      <w:r/>
    </w:p>
    <w:p>
      <w:pPr>
        <w:pStyle w:val="418"/>
        <w:ind w:firstLine="709"/>
        <w:jc w:val="both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технология проектного обучения</w:t>
      </w:r>
      <w:r/>
    </w:p>
    <w:p>
      <w:pPr>
        <w:pStyle w:val="418"/>
        <w:ind w:firstLine="709"/>
        <w:jc w:val="both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технология модульного обучения</w:t>
      </w:r>
      <w:r/>
    </w:p>
    <w:p>
      <w:pPr>
        <w:pStyle w:val="418"/>
        <w:ind w:firstLine="709"/>
        <w:jc w:val="both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учебные задачи</w:t>
      </w:r>
      <w:r>
        <w:rPr>
          <w:bCs/>
          <w:sz w:val="28"/>
          <w:szCs w:val="28"/>
        </w:rPr>
      </w:r>
      <w:r/>
    </w:p>
    <w:p>
      <w:pPr>
        <w:pStyle w:val="418"/>
        <w:ind w:firstLine="709"/>
        <w:jc w:val="both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кейс технологии (</w:t>
      </w:r>
      <w:r>
        <w:rPr>
          <w:color w:val="000000"/>
          <w:sz w:val="28"/>
          <w:szCs w:val="28"/>
        </w:rPr>
        <w:t xml:space="preserve">учебные ситуации</w:t>
      </w:r>
      <w:r>
        <w:rPr>
          <w:bCs/>
          <w:sz w:val="28"/>
          <w:szCs w:val="28"/>
        </w:rPr>
        <w:t xml:space="preserve">)</w:t>
      </w:r>
      <w:r/>
    </w:p>
    <w:p>
      <w:pPr>
        <w:pStyle w:val="418"/>
        <w:ind w:firstLine="709"/>
        <w:jc w:val="both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КСО</w:t>
      </w:r>
      <w:r/>
    </w:p>
    <w:p>
      <w:pPr>
        <w:pStyle w:val="418"/>
        <w:ind w:firstLine="709"/>
        <w:jc w:val="both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технологии группового обучения</w:t>
      </w:r>
      <w:r/>
    </w:p>
    <w:p>
      <w:pPr>
        <w:pStyle w:val="418"/>
        <w:ind w:firstLine="709"/>
        <w:jc w:val="both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технологии критического мышления</w:t>
      </w:r>
      <w:r/>
    </w:p>
    <w:p>
      <w:pPr>
        <w:pStyle w:val="418"/>
        <w:ind w:firstLine="709"/>
        <w:jc w:val="both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приемы активизации познавательной деятельности</w:t>
      </w:r>
      <w:r>
        <w:rPr>
          <w:bCs/>
          <w:sz w:val="28"/>
          <w:szCs w:val="28"/>
        </w:rPr>
      </w:r>
      <w:r/>
    </w:p>
    <w:p>
      <w:pPr>
        <w:pStyle w:val="418"/>
        <w:ind w:firstLine="709"/>
        <w:jc w:val="both"/>
        <w:spacing w:lineRule="auto" w:line="360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По мере работы будут выкладываться примеры проектирования образовательного процесса с использованием выделенных технологий.</w:t>
      </w:r>
      <w:r>
        <w:rPr>
          <w:bCs/>
          <w:color w:val="FF0000"/>
          <w:sz w:val="28"/>
          <w:szCs w:val="28"/>
        </w:rPr>
      </w:r>
    </w:p>
    <w:p>
      <w:pPr>
        <w:pStyle w:val="418"/>
        <w:ind w:firstLine="709"/>
        <w:jc w:val="center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Литература</w:t>
      </w:r>
      <w:r/>
    </w:p>
    <w:p>
      <w:pPr>
        <w:pStyle w:val="418"/>
        <w:ind w:firstLine="709"/>
        <w:jc w:val="center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418"/>
        <w:numPr>
          <w:ilvl w:val="0"/>
          <w:numId w:val="3"/>
        </w:numPr>
        <w:ind w:left="0" w:firstLine="709"/>
        <w:spacing w:lineRule="auto" w:line="360"/>
        <w:shd w:val="clear" w:fill="FFFFFF" w:color="FFFFFF"/>
        <w:tabs>
          <w:tab w:val="left" w:pos="708" w:leader="none"/>
        </w:tabs>
        <w:rPr>
          <w:sz w:val="28"/>
          <w:szCs w:val="28"/>
          <w:shd w:val="clear" w:fill="FFFFFF" w:color="FFFFFF"/>
        </w:rPr>
      </w:pPr>
      <w:r>
        <w:rPr>
          <w:bCs/>
          <w:sz w:val="28"/>
          <w:szCs w:val="28"/>
          <w:shd w:val="clear" w:fill="FFFFFF" w:color="FFFFFF"/>
        </w:rPr>
        <w:t xml:space="preserve">Федеральный</w:t>
      </w:r>
      <w:r>
        <w:rPr>
          <w:rStyle w:val="425"/>
          <w:sz w:val="28"/>
          <w:szCs w:val="28"/>
          <w:shd w:val="clear" w:fill="FFFFFF" w:color="FFFFFF"/>
        </w:rPr>
        <w:t xml:space="preserve"> </w:t>
      </w:r>
      <w:r>
        <w:rPr>
          <w:bCs/>
          <w:sz w:val="28"/>
          <w:szCs w:val="28"/>
          <w:shd w:val="clear" w:fill="FFFFFF" w:color="FFFFFF"/>
        </w:rPr>
        <w:t xml:space="preserve">закон</w:t>
      </w:r>
      <w:r>
        <w:rPr>
          <w:rStyle w:val="425"/>
          <w:sz w:val="28"/>
          <w:szCs w:val="28"/>
          <w:shd w:val="clear" w:fill="FFFFFF" w:color="FFFFFF"/>
        </w:rPr>
        <w:t xml:space="preserve"> </w:t>
      </w:r>
      <w:r>
        <w:rPr>
          <w:sz w:val="28"/>
          <w:szCs w:val="28"/>
          <w:shd w:val="clear" w:fill="FFFFFF" w:color="FFFFFF"/>
        </w:rPr>
        <w:t xml:space="preserve">"</w:t>
      </w:r>
      <w:r>
        <w:rPr>
          <w:bCs/>
          <w:sz w:val="28"/>
          <w:szCs w:val="28"/>
          <w:shd w:val="clear" w:fill="FFFFFF" w:color="FFFFFF"/>
        </w:rPr>
        <w:t xml:space="preserve">Об</w:t>
      </w:r>
      <w:r>
        <w:rPr>
          <w:rStyle w:val="425"/>
          <w:sz w:val="28"/>
          <w:szCs w:val="28"/>
          <w:shd w:val="clear" w:fill="FFFFFF" w:color="FFFFFF"/>
        </w:rPr>
        <w:t xml:space="preserve"> </w:t>
      </w:r>
      <w:r>
        <w:rPr>
          <w:bCs/>
          <w:sz w:val="28"/>
          <w:szCs w:val="28"/>
          <w:shd w:val="clear" w:fill="FFFFFF" w:color="FFFFFF"/>
        </w:rPr>
        <w:t xml:space="preserve">образовании</w:t>
      </w:r>
      <w:r>
        <w:rPr>
          <w:rStyle w:val="425"/>
          <w:sz w:val="28"/>
          <w:szCs w:val="28"/>
          <w:shd w:val="clear" w:fill="FFFFFF" w:color="FFFFFF"/>
        </w:rPr>
        <w:t xml:space="preserve"> </w:t>
      </w:r>
      <w:r>
        <w:rPr>
          <w:bCs/>
          <w:sz w:val="28"/>
          <w:szCs w:val="28"/>
          <w:shd w:val="clear" w:fill="FFFFFF" w:color="FFFFFF"/>
        </w:rPr>
        <w:t xml:space="preserve">в</w:t>
      </w:r>
      <w:r>
        <w:rPr>
          <w:rStyle w:val="425"/>
          <w:sz w:val="28"/>
          <w:szCs w:val="28"/>
          <w:shd w:val="clear" w:fill="FFFFFF" w:color="FFFFFF"/>
        </w:rPr>
        <w:t xml:space="preserve"> </w:t>
      </w:r>
      <w:r>
        <w:rPr>
          <w:bCs/>
          <w:sz w:val="28"/>
          <w:szCs w:val="28"/>
          <w:shd w:val="clear" w:fill="FFFFFF" w:color="FFFFFF"/>
        </w:rPr>
        <w:t xml:space="preserve">Российской</w:t>
      </w:r>
      <w:r>
        <w:rPr>
          <w:rStyle w:val="425"/>
          <w:sz w:val="28"/>
          <w:szCs w:val="28"/>
          <w:shd w:val="clear" w:fill="FFFFFF" w:color="FFFFFF"/>
        </w:rPr>
        <w:t xml:space="preserve"> </w:t>
      </w:r>
      <w:r>
        <w:rPr>
          <w:bCs/>
          <w:sz w:val="28"/>
          <w:szCs w:val="28"/>
          <w:shd w:val="clear" w:fill="FFFFFF" w:color="FFFFFF"/>
        </w:rPr>
        <w:t xml:space="preserve">Федерации</w:t>
      </w:r>
      <w:r>
        <w:rPr>
          <w:sz w:val="28"/>
          <w:szCs w:val="28"/>
          <w:shd w:val="clear" w:fill="FFFFFF" w:color="FFFFFF"/>
        </w:rPr>
        <w:t xml:space="preserve">"</w:t>
      </w:r>
      <w:r>
        <w:rPr>
          <w:rStyle w:val="425"/>
          <w:sz w:val="28"/>
          <w:szCs w:val="28"/>
          <w:shd w:val="clear" w:fill="FFFFFF" w:color="FFFFFF"/>
        </w:rPr>
        <w:t xml:space="preserve"> </w:t>
      </w:r>
      <w:r>
        <w:rPr>
          <w:sz w:val="28"/>
          <w:szCs w:val="28"/>
          <w:shd w:val="clear" w:fill="FFFFFF" w:color="FFFFFF"/>
        </w:rPr>
        <w:t xml:space="preserve">от 29.12.2012 N 273-</w:t>
      </w:r>
      <w:r>
        <w:rPr>
          <w:bCs/>
          <w:sz w:val="28"/>
          <w:szCs w:val="28"/>
          <w:shd w:val="clear" w:fill="FFFFFF" w:color="FFFFFF"/>
        </w:rPr>
        <w:t xml:space="preserve">ФЗ</w:t>
      </w:r>
      <w:r>
        <w:rPr>
          <w:rStyle w:val="425"/>
          <w:sz w:val="28"/>
          <w:szCs w:val="28"/>
          <w:shd w:val="clear" w:fill="FFFFFF" w:color="FFFFFF"/>
        </w:rPr>
        <w:t xml:space="preserve"> </w:t>
      </w:r>
      <w:r>
        <w:rPr>
          <w:sz w:val="28"/>
          <w:szCs w:val="28"/>
          <w:shd w:val="clear" w:fill="FFFFFF" w:color="FFFFFF"/>
        </w:rPr>
        <w:t xml:space="preserve">(действующая редакция, 2016). 29 декабря</w:t>
      </w:r>
      <w:r>
        <w:rPr>
          <w:rStyle w:val="425"/>
          <w:sz w:val="28"/>
          <w:szCs w:val="28"/>
          <w:shd w:val="clear" w:fill="FFFFFF" w:color="FFFFFF"/>
        </w:rPr>
        <w:t xml:space="preserve"> </w:t>
      </w:r>
      <w:r>
        <w:rPr>
          <w:sz w:val="28"/>
          <w:szCs w:val="28"/>
          <w:shd w:val="clear" w:fill="FFFFFF" w:color="FFFFFF"/>
        </w:rPr>
        <w:t xml:space="preserve">2012 года N 273-</w:t>
      </w:r>
      <w:r>
        <w:rPr>
          <w:bCs/>
          <w:sz w:val="28"/>
          <w:szCs w:val="28"/>
          <w:shd w:val="clear" w:fill="FFFFFF" w:color="FFFFFF"/>
        </w:rPr>
        <w:t xml:space="preserve">ФЗ</w:t>
      </w:r>
      <w:r>
        <w:rPr>
          <w:sz w:val="28"/>
          <w:szCs w:val="28"/>
          <w:shd w:val="clear" w:fill="FFFFFF" w:color="FFFFFF"/>
        </w:rPr>
        <w:t xml:space="preserve">. </w:t>
      </w:r>
      <w:r>
        <w:rPr>
          <w:sz w:val="28"/>
          <w:szCs w:val="28"/>
          <w:shd w:val="clear" w:fill="FFFFFF" w:color="FFFFFF"/>
        </w:rPr>
      </w:r>
      <w:r/>
    </w:p>
    <w:p>
      <w:pPr>
        <w:pStyle w:val="418"/>
        <w:numPr>
          <w:ilvl w:val="0"/>
          <w:numId w:val="3"/>
        </w:numPr>
        <w:ind w:left="0" w:firstLine="709"/>
        <w:spacing w:lineRule="auto" w:line="360"/>
        <w:shd w:val="clear" w:fill="FFFFFF" w:color="FFFFFF"/>
        <w:tabs>
          <w:tab w:val="left" w:pos="708" w:leader="none"/>
        </w:tabs>
        <w:rPr>
          <w:rFonts w:eastAsia="Times New Roman"/>
          <w:sz w:val="28"/>
          <w:szCs w:val="28"/>
          <w:lang w:eastAsia="ru-RU"/>
        </w:rPr>
      </w:pPr>
      <w:r>
        <w:rPr>
          <w:color w:val="222222"/>
          <w:sz w:val="28"/>
          <w:szCs w:val="28"/>
          <w:shd w:val="clear" w:fill="FFFFFF" w:color="FFFFFF"/>
        </w:rPr>
        <w:t xml:space="preserve">Асташова Н.А. Аксиологическое образование современного учителя: методология, концепция, модели и технологии развития Дис. .</w:t>
      </w:r>
      <w:r>
        <w:rPr>
          <w:color w:val="222222"/>
          <w:sz w:val="28"/>
          <w:szCs w:val="28"/>
          <w:shd w:val="clear" w:fill="FFFFFF" w:color="FFFFFF"/>
        </w:rPr>
        <w:t xml:space="preserve">.. доктора педагогических наук</w:t>
      </w:r>
      <w:r>
        <w:rPr>
          <w:rFonts w:eastAsia="Times New Roman"/>
          <w:sz w:val="28"/>
          <w:szCs w:val="28"/>
        </w:rPr>
        <w:t xml:space="preserve">: дис. ... д-ра пед. наук. — Брянск, 2001. </w:t>
      </w:r>
      <w:r>
        <w:rPr>
          <w:rFonts w:eastAsia="Times New Roman"/>
          <w:sz w:val="28"/>
          <w:szCs w:val="28"/>
        </w:rPr>
        <w:t xml:space="preserve">498</w:t>
      </w:r>
      <w:r>
        <w:rPr>
          <w:rFonts w:eastAsia="Times New Roman"/>
          <w:sz w:val="28"/>
          <w:szCs w:val="28"/>
        </w:rPr>
        <w:t xml:space="preserve"> с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pStyle w:val="418"/>
        <w:numPr>
          <w:ilvl w:val="0"/>
          <w:numId w:val="3"/>
        </w:numPr>
        <w:ind w:left="0" w:firstLine="709"/>
        <w:spacing w:lineRule="auto" w:line="360"/>
        <w:shd w:val="clear" w:fill="FFFFFF" w:color="FFFFFF"/>
        <w:tabs>
          <w:tab w:val="left" w:pos="708" w:leader="none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Андреев    В.И.     Педагогика    творческого     саморазвития. Инновационный курс. Книга 2. Казань: Изд-во Казанск. ун-та, 1998. 320 с.</w:t>
      </w:r>
      <w:r/>
    </w:p>
    <w:p>
      <w:pPr>
        <w:pStyle w:val="418"/>
        <w:numPr>
          <w:ilvl w:val="0"/>
          <w:numId w:val="3"/>
        </w:numPr>
        <w:ind w:left="0" w:firstLine="709"/>
        <w:jc w:val="both"/>
        <w:spacing w:lineRule="auto" w:line="360"/>
        <w:shd w:val="clear" w:fill="FFFFFF" w:color="FFFFFF"/>
        <w:widowControl w:val="off"/>
        <w:tabs>
          <w:tab w:val="left" w:pos="708" w:leader="none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Бабанский Ю.К. Оптимизация учебно-воспитательного процесса (Методические основы).  М.: Педагогика, 1989.  245 с. 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pStyle w:val="418"/>
        <w:numPr>
          <w:ilvl w:val="0"/>
          <w:numId w:val="3"/>
        </w:numPr>
        <w:ind w:left="0" w:firstLine="709"/>
        <w:jc w:val="both"/>
        <w:spacing w:lineRule="auto" w:line="360"/>
        <w:shd w:val="clear" w:fill="FFFFFF" w:color="FFFFFF"/>
        <w:tabs>
          <w:tab w:val="left" w:pos="708" w:leader="none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Беспалько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В.П. Методы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и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критерии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оценки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знаний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,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умений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,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навыков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учащихся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при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программированном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обучении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 /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Под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ред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.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В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.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П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.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Беспалько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.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 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М.: Изд-во Политической литературы, 1978. 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272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с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pStyle w:val="418"/>
        <w:numPr>
          <w:ilvl w:val="0"/>
          <w:numId w:val="3"/>
        </w:numPr>
        <w:contextualSpacing w:val="true"/>
        <w:ind w:left="0"/>
        <w:jc w:val="both"/>
        <w:spacing w:lineRule="auto" w:line="360"/>
        <w:widowControl w:val="off"/>
        <w:rPr>
          <w:rFonts w:eastAsia="+mn-ea"/>
          <w:iCs/>
          <w:sz w:val="28"/>
          <w:szCs w:val="28"/>
        </w:rPr>
      </w:pPr>
      <w:r>
        <w:rPr>
          <w:sz w:val="28"/>
          <w:szCs w:val="28"/>
        </w:rPr>
        <w:t xml:space="preserve">Булавинцева Л.И. Теория и практика личностно-ориентированной методической подготовки учителя биологии. – Брянск: БИО ГАУ ДПО «БИПКРО», 2017. – 325 с.</w:t>
      </w:r>
      <w:r>
        <w:rPr>
          <w:rFonts w:eastAsia="+mn-ea"/>
          <w:iCs/>
          <w:sz w:val="28"/>
          <w:szCs w:val="28"/>
        </w:rPr>
      </w:r>
      <w:r/>
    </w:p>
    <w:p>
      <w:pPr>
        <w:pStyle w:val="418"/>
        <w:numPr>
          <w:ilvl w:val="0"/>
          <w:numId w:val="3"/>
        </w:numPr>
        <w:contextualSpacing w:val="true"/>
        <w:ind w:left="0"/>
        <w:jc w:val="both"/>
        <w:spacing w:lineRule="auto" w:line="360"/>
        <w:widowControl w:val="off"/>
        <w:rPr>
          <w:rFonts w:eastAsia="+mn-ea"/>
          <w:iCs/>
          <w:sz w:val="28"/>
          <w:szCs w:val="28"/>
        </w:rPr>
      </w:pP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Кларин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М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.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В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. Инновации в обучении: метафоры и модели: Анализ зарубежного опыта. М.: Наука, 1997.  223 с.</w:t>
      </w:r>
      <w:r>
        <w:rPr>
          <w:rFonts w:eastAsia="+mn-ea"/>
          <w:iCs/>
          <w:sz w:val="28"/>
          <w:szCs w:val="28"/>
        </w:rPr>
      </w:r>
      <w:r/>
    </w:p>
    <w:p>
      <w:pPr>
        <w:pStyle w:val="418"/>
        <w:numPr>
          <w:ilvl w:val="0"/>
          <w:numId w:val="3"/>
        </w:numPr>
        <w:ind w:left="0" w:firstLine="709"/>
        <w:spacing w:lineRule="auto" w:line="360"/>
        <w:shd w:val="clear" w:fill="FFFFFF" w:color="FFFFFF"/>
        <w:tabs>
          <w:tab w:val="left" w:pos="708" w:leader="none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Монахов  В.М. От традиционной методики к новой технологии обучения. М.-Тула: Будрус, 1993.  143 с.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pStyle w:val="418"/>
        <w:numPr>
          <w:ilvl w:val="0"/>
          <w:numId w:val="3"/>
        </w:numPr>
        <w:contextualSpacing w:val="true"/>
        <w:ind w:left="0"/>
        <w:jc w:val="both"/>
        <w:spacing w:lineRule="auto" w:line="360"/>
        <w:widowControl w:val="off"/>
        <w:rPr>
          <w:rFonts w:eastAsia="+mn-ea"/>
          <w:iCs/>
          <w:sz w:val="28"/>
          <w:szCs w:val="28"/>
        </w:rPr>
      </w:pP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Поташник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М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.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М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. Требование к современному уроку. Методическое пособие. М.: Центр педагогического образования, 2007. 272 с.</w:t>
      </w:r>
      <w:r>
        <w:rPr>
          <w:rFonts w:eastAsia="+mn-ea"/>
          <w:iCs/>
          <w:sz w:val="28"/>
          <w:szCs w:val="28"/>
        </w:rPr>
      </w:r>
      <w:r/>
    </w:p>
    <w:p>
      <w:pPr>
        <w:pStyle w:val="418"/>
        <w:numPr>
          <w:ilvl w:val="0"/>
          <w:numId w:val="3"/>
        </w:numPr>
        <w:ind w:left="0" w:firstLine="709"/>
        <w:spacing w:lineRule="auto" w:line="360"/>
        <w:shd w:val="clear" w:fill="FFFFFF" w:color="FFFFFF"/>
        <w:tabs>
          <w:tab w:val="left" w:pos="708" w:leader="none"/>
        </w:tabs>
        <w:rPr>
          <w:rFonts w:eastAsia="Times New Roman"/>
          <w:color w:val="FF0000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Раченко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 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И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.</w:t>
      </w:r>
      <w:r>
        <w:rPr>
          <w:rFonts w:eastAsia="Times New Roman"/>
          <w:bCs/>
          <w:sz w:val="28"/>
          <w:szCs w:val="28"/>
          <w:shd w:val="clear" w:fill="FFFFFF" w:color="FFFFFF"/>
          <w:lang w:eastAsia="ru-RU"/>
        </w:rPr>
        <w:t xml:space="preserve">П</w:t>
      </w:r>
      <w:r>
        <w:rPr>
          <w:rFonts w:eastAsia="Times New Roman"/>
          <w:sz w:val="28"/>
          <w:szCs w:val="28"/>
          <w:shd w:val="clear" w:fill="FFFFFF" w:color="FFFFFF"/>
          <w:lang w:eastAsia="ru-RU"/>
        </w:rPr>
        <w:t xml:space="preserve">. НОТ учителя. М.: Просвещение, 1982. 208 с.</w:t>
      </w:r>
      <w:r>
        <w:rPr>
          <w:rFonts w:eastAsia="Times New Roman"/>
          <w:color w:val="FF0000"/>
          <w:sz w:val="28"/>
          <w:szCs w:val="28"/>
          <w:lang w:eastAsia="ru-RU"/>
        </w:rPr>
      </w:r>
      <w:r/>
    </w:p>
    <w:p>
      <w:pPr>
        <w:pStyle w:val="418"/>
        <w:numPr>
          <w:ilvl w:val="0"/>
          <w:numId w:val="3"/>
        </w:numPr>
        <w:ind w:left="0" w:firstLine="709"/>
        <w:spacing w:lineRule="auto" w:line="360"/>
        <w:shd w:val="clear" w:fill="FFFFFF" w:color="FFFFFF"/>
        <w:tabs>
          <w:tab w:val="left" w:pos="708" w:leader="none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Селевко Г.К. Современные образовательные технологии. М.: Народное образование, 1998.  255 с. 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pStyle w:val="418"/>
        <w:numPr>
          <w:ilvl w:val="0"/>
          <w:numId w:val="3"/>
        </w:numPr>
        <w:ind w:left="0" w:firstLine="709"/>
        <w:spacing w:lineRule="auto" w:line="360"/>
        <w:shd w:val="clear" w:fill="FFFFFF" w:color="FFFFFF"/>
        <w:tabs>
          <w:tab w:val="left" w:pos="708" w:leader="none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Талызина, Н.Ф. Управление процессом усвоения знаний. М.: МГУ, 1984. 344 с.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pStyle w:val="418"/>
        <w:numPr>
          <w:ilvl w:val="0"/>
          <w:numId w:val="3"/>
        </w:numPr>
        <w:ind w:left="0" w:firstLine="709"/>
        <w:spacing w:lineRule="auto" w:line="360"/>
        <w:shd w:val="clear" w:fill="FFFFFF" w:color="FFFFFF"/>
        <w:tabs>
          <w:tab w:val="left" w:pos="708" w:leader="none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Эрдниев П.М.   Системность знаний и укрупнение дидактической единицы // Сов.педагогика. 1975, №4.С.72-80. 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pStyle w:val="418"/>
        <w:ind w:left="709"/>
        <w:spacing w:lineRule="auto" w:line="360"/>
        <w:shd w:val="clear" w:fill="FFFFFF" w:color="FFFFFF"/>
        <w:tabs>
          <w:tab w:val="left" w:pos="708" w:leader="none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/>
    </w:p>
    <w:p>
      <w:pPr>
        <w:pStyle w:val="418"/>
        <w:ind w:firstLine="709"/>
        <w:jc w:val="center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418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+mn-ea">
    <w:panose1 w:val="04020705040A02060702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1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18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1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18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418"/>
        <w:ind w:left="-113" w:firstLine="680"/>
        <w:tabs>
          <w:tab w:val="num" w:pos="794" w:leader="none"/>
        </w:tabs>
      </w:pPr>
      <w:rPr>
        <w:rFonts w:ascii="Times New Roman" w:hAnsi="Times New Roman"/>
        <w:b w:val="false"/>
        <w:i w:val="false"/>
        <w:caps w:val="false"/>
        <w:strike w:val="false"/>
        <w:vanish w:val="false"/>
        <w:sz w:val="28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pStyle w:val="41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41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41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41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41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41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41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418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418"/>
        <w:ind w:left="-737" w:firstLine="737"/>
        <w:tabs>
          <w:tab w:val="num" w:pos="284" w:leader="none"/>
        </w:tabs>
      </w:pPr>
      <w:rPr>
        <w:b w:val="false"/>
        <w:i w:val="false"/>
        <w:caps w:val="false"/>
        <w:smallCaps w:val="false"/>
        <w:strike w:val="false"/>
        <w:vanish w:val="false"/>
        <w:color w:val="00000A"/>
        <w:position w:val="0"/>
        <w:sz w:val="28"/>
        <w:szCs w:val="28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pStyle w:val="41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41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41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41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41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41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41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418"/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8">
    <w:name w:val="Обычный"/>
    <w:next w:val="418"/>
    <w:link w:val="418"/>
    <w:rPr>
      <w:rFonts w:eastAsia="Calibri"/>
      <w:sz w:val="28"/>
      <w:lang w:val="ru-RU" w:bidi="ar-SA" w:eastAsia="en-US"/>
    </w:rPr>
  </w:style>
  <w:style w:type="character" w:styleId="419">
    <w:name w:val="Основной шрифт абзаца"/>
    <w:next w:val="419"/>
    <w:link w:val="418"/>
    <w:semiHidden/>
  </w:style>
  <w:style w:type="table" w:styleId="420">
    <w:name w:val="Обычная таблица"/>
    <w:next w:val="420"/>
    <w:link w:val="418"/>
    <w:semiHidden/>
    <w:tblPr/>
  </w:style>
  <w:style w:type="numbering" w:styleId="421">
    <w:name w:val="Нет списка"/>
    <w:next w:val="421"/>
    <w:link w:val="418"/>
    <w:semiHidden/>
  </w:style>
  <w:style w:type="paragraph" w:styleId="422">
    <w:name w:val="Базовый"/>
    <w:next w:val="422"/>
    <w:link w:val="418"/>
    <w:rPr>
      <w:color w:val="00000A"/>
      <w:sz w:val="24"/>
      <w:szCs w:val="24"/>
      <w:lang w:val="ru-RU" w:bidi="ar-SA" w:eastAsia="ru-RU"/>
    </w:rPr>
    <w:pPr>
      <w:spacing w:lineRule="auto" w:line="276" w:after="200"/>
      <w:tabs>
        <w:tab w:val="left" w:pos="708" w:leader="none"/>
      </w:tabs>
    </w:pPr>
  </w:style>
  <w:style w:type="paragraph" w:styleId="423">
    <w:name w:val="Обычный (веб)"/>
    <w:basedOn w:val="418"/>
    <w:next w:val="423"/>
    <w:link w:val="418"/>
    <w:rPr>
      <w:rFonts w:eastAsia="Times New Roman"/>
      <w:sz w:val="24"/>
      <w:szCs w:val="24"/>
      <w:lang w:eastAsia="ru-RU"/>
    </w:rPr>
    <w:pPr>
      <w:spacing w:lineRule="auto" w:line="276" w:after="28" w:before="28"/>
      <w:tabs>
        <w:tab w:val="left" w:pos="708" w:leader="none"/>
      </w:tabs>
    </w:pPr>
  </w:style>
  <w:style w:type="paragraph" w:styleId="424">
    <w:name w:val="List Paragraph"/>
    <w:basedOn w:val="418"/>
    <w:next w:val="424"/>
    <w:link w:val="418"/>
    <w:rPr>
      <w:rFonts w:ascii="Calibri" w:hAnsi="Calibri" w:eastAsia="Times New Roman"/>
      <w:sz w:val="22"/>
      <w:szCs w:val="22"/>
      <w:lang w:eastAsia="ru-RU"/>
    </w:rPr>
    <w:pPr>
      <w:contextualSpacing w:val="true"/>
      <w:ind w:left="720"/>
      <w:spacing w:lineRule="auto" w:line="276" w:after="200"/>
    </w:pPr>
  </w:style>
  <w:style w:type="character" w:styleId="425">
    <w:name w:val="apple-converted-space"/>
    <w:next w:val="425"/>
    <w:link w:val="418"/>
  </w:style>
  <w:style w:type="character" w:styleId="991" w:default="1">
    <w:name w:val="Default Paragraph Font"/>
    <w:uiPriority w:val="1"/>
    <w:semiHidden/>
    <w:unhideWhenUsed/>
  </w:style>
  <w:style w:type="numbering" w:styleId="992" w:default="1">
    <w:name w:val="No List"/>
    <w:uiPriority w:val="99"/>
    <w:semiHidden/>
    <w:unhideWhenUsed/>
  </w:style>
  <w:style w:type="paragraph" w:styleId="993" w:default="1">
    <w:name w:val="Normal"/>
    <w:qFormat/>
  </w:style>
  <w:style w:type="table" w:styleId="9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2022-06-28T10:35:17Z</dcterms:modified>
</cp:coreProperties>
</file>