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>Булавинцева Людмила Ивановна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 xml:space="preserve">доцент кафедры биологии 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>кандидат педагогических наук</w:t>
      </w:r>
      <w:r w:rsidR="009F4701">
        <w:rPr>
          <w:rFonts w:eastAsia="Times New Roman"/>
          <w:b/>
          <w:spacing w:val="-10"/>
          <w:lang w:eastAsia="ru-RU"/>
        </w:rPr>
        <w:t>,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>Карпенко Юлия Олеговна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>магистрант кафедры биологии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b/>
        </w:rPr>
        <w:t xml:space="preserve">БГУ им. акад. И.Г. </w:t>
      </w:r>
      <w:proofErr w:type="gramStart"/>
      <w:r>
        <w:rPr>
          <w:b/>
        </w:rPr>
        <w:t>Петровского</w:t>
      </w:r>
      <w:proofErr w:type="gramEnd"/>
      <w:r>
        <w:t>,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  <w:r>
        <w:rPr>
          <w:rFonts w:eastAsia="Times New Roman"/>
          <w:b/>
          <w:spacing w:val="-10"/>
          <w:lang w:eastAsia="ru-RU"/>
        </w:rPr>
        <w:t xml:space="preserve">г. Брянск </w:t>
      </w:r>
    </w:p>
    <w:p w:rsidR="00F52D5F" w:rsidRDefault="00F52D5F" w:rsidP="00F52D5F">
      <w:pPr>
        <w:suppressAutoHyphens/>
        <w:autoSpaceDN w:val="0"/>
        <w:spacing w:line="240" w:lineRule="auto"/>
        <w:ind w:firstLine="709"/>
        <w:jc w:val="right"/>
        <w:textAlignment w:val="baseline"/>
        <w:rPr>
          <w:rFonts w:eastAsia="Times New Roman"/>
          <w:b/>
          <w:spacing w:val="-10"/>
          <w:lang w:eastAsia="ru-RU"/>
        </w:rPr>
      </w:pPr>
    </w:p>
    <w:p w:rsidR="00F52D5F" w:rsidRDefault="00F52D5F" w:rsidP="00F52D5F">
      <w:pPr>
        <w:suppressAutoHyphens/>
        <w:autoSpaceDN w:val="0"/>
        <w:spacing w:line="240" w:lineRule="auto"/>
        <w:ind w:firstLine="709"/>
        <w:jc w:val="center"/>
        <w:textAlignment w:val="baseline"/>
        <w:rPr>
          <w:b/>
          <w:spacing w:val="-10"/>
        </w:rPr>
      </w:pPr>
      <w:r>
        <w:rPr>
          <w:b/>
          <w:spacing w:val="-10"/>
        </w:rPr>
        <w:t xml:space="preserve">ПРОЕКТИРОВАНИЕ </w:t>
      </w:r>
      <w:r w:rsidR="00F22125">
        <w:rPr>
          <w:b/>
          <w:spacing w:val="-10"/>
        </w:rPr>
        <w:t xml:space="preserve">УЧЕБНОЙ </w:t>
      </w:r>
      <w:r>
        <w:rPr>
          <w:b/>
          <w:spacing w:val="-10"/>
        </w:rPr>
        <w:t>ТЕМЫ</w:t>
      </w:r>
      <w:r w:rsidR="00F22125">
        <w:rPr>
          <w:b/>
          <w:spacing w:val="-10"/>
        </w:rPr>
        <w:t xml:space="preserve"> ПО БИОЛОГИИ</w:t>
      </w:r>
      <w:r>
        <w:rPr>
          <w:b/>
          <w:spacing w:val="-10"/>
        </w:rPr>
        <w:t xml:space="preserve"> КАК ЛИЧНОСТНО-ОРИЕНТИРОВАННОГО МЕТОДИЧЕСКОГО ОБЪЕКТА</w:t>
      </w:r>
    </w:p>
    <w:p w:rsidR="00F22125" w:rsidRDefault="00F52D5F" w:rsidP="00BA4062">
      <w:pPr>
        <w:spacing w:line="240" w:lineRule="auto"/>
        <w:ind w:firstLine="709"/>
        <w:rPr>
          <w:rFonts w:eastAsia="Times New Roman"/>
        </w:rPr>
      </w:pPr>
      <w:r>
        <w:t>С введением ФГОС нового поколения меняются подходы к давно сложившимся видам деятельности учителя, среди которых важное место занимает планирование изучения темы. Л</w:t>
      </w:r>
      <w:r>
        <w:rPr>
          <w:rFonts w:eastAsia="Times New Roman"/>
        </w:rPr>
        <w:t xml:space="preserve">ичностно-ориентированная модель образования </w:t>
      </w:r>
      <w:r>
        <w:t xml:space="preserve">предполагает  проектирование учебной темы как среды развития личности учащихся. </w:t>
      </w:r>
      <w:r>
        <w:rPr>
          <w:rFonts w:eastAsia="Times New Roman"/>
        </w:rPr>
        <w:t xml:space="preserve">Решение этой и других практических задач связано с научной проблемой разработки теории и практика  гуманизации биологического образования. </w:t>
      </w:r>
      <w:r w:rsidR="00A85CE9">
        <w:rPr>
          <w:rFonts w:eastAsia="Times New Roman"/>
        </w:rPr>
        <w:t>Б</w:t>
      </w:r>
      <w:r>
        <w:rPr>
          <w:rFonts w:eastAsia="Times New Roman"/>
        </w:rPr>
        <w:t>азиру</w:t>
      </w:r>
      <w:r w:rsidR="00A85CE9">
        <w:rPr>
          <w:rFonts w:eastAsia="Times New Roman"/>
        </w:rPr>
        <w:t>ясь</w:t>
      </w:r>
      <w:r>
        <w:rPr>
          <w:rFonts w:eastAsia="Times New Roman"/>
        </w:rPr>
        <w:t xml:space="preserve"> на трудах  ведущих методистов</w:t>
      </w:r>
      <w:r w:rsidR="00A85CE9">
        <w:rPr>
          <w:rFonts w:eastAsia="Times New Roman"/>
        </w:rPr>
        <w:t xml:space="preserve">, </w:t>
      </w:r>
      <w:r>
        <w:rPr>
          <w:rFonts w:eastAsia="Times New Roman"/>
          <w:lang w:eastAsia="ru-RU"/>
        </w:rPr>
        <w:t xml:space="preserve">само решение связано с интеграцией </w:t>
      </w:r>
      <w:r>
        <w:rPr>
          <w:rFonts w:eastAsia="Times New Roman"/>
        </w:rPr>
        <w:t xml:space="preserve"> достижений психологии</w:t>
      </w:r>
      <w:r w:rsidR="00A85CE9">
        <w:rPr>
          <w:rFonts w:eastAsia="Times New Roman"/>
        </w:rPr>
        <w:t xml:space="preserve"> и</w:t>
      </w:r>
      <w:r>
        <w:rPr>
          <w:rFonts w:eastAsia="Times New Roman"/>
        </w:rPr>
        <w:t xml:space="preserve"> педагогики по проблеме воспитания личности и разработкой на их основе системы технологично выстроенных действий (методических средств)  по проектированию среды развития личности учащихся. </w:t>
      </w:r>
    </w:p>
    <w:p w:rsidR="00F52D5F" w:rsidRDefault="00F52D5F" w:rsidP="00BA4062">
      <w:pPr>
        <w:spacing w:line="240" w:lineRule="auto"/>
        <w:ind w:firstLine="709"/>
      </w:pPr>
      <w:r>
        <w:rPr>
          <w:rFonts w:eastAsia="Times New Roman"/>
        </w:rPr>
        <w:t xml:space="preserve">На основе многолетних исследований нами </w:t>
      </w:r>
      <w:r>
        <w:t xml:space="preserve">разработана система </w:t>
      </w:r>
      <w:r>
        <w:rPr>
          <w:lang w:eastAsia="zh-CN"/>
        </w:rPr>
        <w:t>методических средств</w:t>
      </w:r>
      <w:r>
        <w:t xml:space="preserve"> личностно-ориентированного образовательного процесса по биологии [</w:t>
      </w:r>
      <w:r w:rsidR="00A85CE9">
        <w:t>2</w:t>
      </w:r>
      <w:r>
        <w:t xml:space="preserve">]. За основу приняты положения системно-деятельностного подхода: о личности как совокупности действенных отношений; о смысле </w:t>
      </w:r>
      <w:r>
        <w:rPr>
          <w:rFonts w:eastAsia="+mn-ea"/>
          <w:bCs/>
          <w:kern w:val="24"/>
          <w:lang w:eastAsia="ru-RU"/>
        </w:rPr>
        <w:t xml:space="preserve">как концентрированном  </w:t>
      </w:r>
      <w:r>
        <w:rPr>
          <w:rFonts w:eastAsia="+mn-ea"/>
          <w:kern w:val="24"/>
          <w:lang w:eastAsia="ru-RU"/>
        </w:rPr>
        <w:t>выражении</w:t>
      </w:r>
      <w:r>
        <w:rPr>
          <w:rFonts w:eastAsia="+mn-ea"/>
          <w:bCs/>
          <w:kern w:val="24"/>
          <w:lang w:eastAsia="ru-RU"/>
        </w:rPr>
        <w:t xml:space="preserve"> действенных отношений</w:t>
      </w:r>
      <w:r>
        <w:rPr>
          <w:rFonts w:eastAsia="+mn-ea"/>
          <w:kern w:val="24"/>
          <w:lang w:eastAsia="ru-RU"/>
        </w:rPr>
        <w:t xml:space="preserve">; о </w:t>
      </w:r>
      <w:r>
        <w:rPr>
          <w:rFonts w:eastAsia="+mn-ea"/>
          <w:bCs/>
          <w:kern w:val="24"/>
          <w:lang w:eastAsia="ru-RU"/>
        </w:rPr>
        <w:t>динамической системе смыслов</w:t>
      </w:r>
      <w:r>
        <w:rPr>
          <w:rFonts w:eastAsia="+mn-ea"/>
          <w:kern w:val="24"/>
          <w:lang w:eastAsia="ru-RU"/>
        </w:rPr>
        <w:t xml:space="preserve"> как </w:t>
      </w:r>
      <w:r>
        <w:rPr>
          <w:rFonts w:eastAsia="+mn-ea"/>
          <w:bCs/>
          <w:kern w:val="24"/>
          <w:lang w:eastAsia="ru-RU"/>
        </w:rPr>
        <w:t xml:space="preserve">основном личностном образовании, </w:t>
      </w:r>
      <w:r>
        <w:rPr>
          <w:rFonts w:eastAsia="+mn-ea"/>
          <w:kern w:val="24"/>
          <w:lang w:eastAsia="ru-RU"/>
        </w:rPr>
        <w:t>которое формируется в деятельности, прежде всего познавательной.</w:t>
      </w:r>
      <w:r>
        <w:t xml:space="preserve"> </w:t>
      </w:r>
      <w:r>
        <w:rPr>
          <w:lang w:eastAsia="zh-CN"/>
        </w:rPr>
        <w:t xml:space="preserve">Системообразующим элементом системы является </w:t>
      </w:r>
      <w:r>
        <w:t xml:space="preserve">«технологическая карта воспитания» (ТКВ), в соответствии с </w:t>
      </w:r>
      <w:r>
        <w:rPr>
          <w:color w:val="000000"/>
        </w:rPr>
        <w:t xml:space="preserve">которой </w:t>
      </w:r>
      <w:r>
        <w:rPr>
          <w:rFonts w:cs="Arial"/>
          <w:color w:val="000000"/>
          <w:kern w:val="24"/>
        </w:rPr>
        <w:t>смысл для формирующейся личности имеют знания на уровне истины (1-й элемент</w:t>
      </w:r>
      <w:r w:rsidR="00F22125">
        <w:rPr>
          <w:rFonts w:cs="Arial"/>
          <w:color w:val="000000"/>
          <w:kern w:val="24"/>
        </w:rPr>
        <w:t xml:space="preserve"> ТКВ</w:t>
      </w:r>
      <w:r>
        <w:rPr>
          <w:rFonts w:cs="Arial"/>
          <w:color w:val="000000"/>
          <w:kern w:val="24"/>
        </w:rPr>
        <w:t>), отношения на уровне идеи (2-й элемент</w:t>
      </w:r>
      <w:r w:rsidR="00F22125">
        <w:rPr>
          <w:rFonts w:cs="Arial"/>
          <w:color w:val="000000"/>
          <w:kern w:val="24"/>
        </w:rPr>
        <w:t xml:space="preserve"> ТКВ</w:t>
      </w:r>
      <w:r>
        <w:rPr>
          <w:rFonts w:cs="Arial"/>
          <w:color w:val="000000"/>
          <w:kern w:val="24"/>
        </w:rPr>
        <w:t>) и умения на уровне жизненного опыта (3-й элемент</w:t>
      </w:r>
      <w:r w:rsidR="00BA4062">
        <w:rPr>
          <w:rFonts w:cs="Arial"/>
          <w:color w:val="000000"/>
          <w:kern w:val="24"/>
        </w:rPr>
        <w:t xml:space="preserve"> </w:t>
      </w:r>
      <w:bookmarkStart w:id="0" w:name="_GoBack"/>
      <w:bookmarkEnd w:id="0"/>
      <w:r w:rsidR="00F22125">
        <w:rPr>
          <w:rFonts w:cs="Arial"/>
          <w:color w:val="000000"/>
          <w:kern w:val="24"/>
        </w:rPr>
        <w:t>ТКВ</w:t>
      </w:r>
      <w:r>
        <w:rPr>
          <w:rFonts w:cs="Arial"/>
          <w:color w:val="000000"/>
          <w:kern w:val="24"/>
        </w:rPr>
        <w:t xml:space="preserve">). </w:t>
      </w:r>
      <w:r>
        <w:t xml:space="preserve">ТКВ служит способом соединения в сознании </w:t>
      </w:r>
      <w:r w:rsidR="00A85CE9">
        <w:t xml:space="preserve">учащихся </w:t>
      </w:r>
      <w:r>
        <w:t xml:space="preserve">частей изучаемого материала в смысловое целое. Для подключения полученных обобщенных знаний к мотивационной сфере личности необходимо создавать жизненные ситуации. </w:t>
      </w:r>
    </w:p>
    <w:p w:rsidR="00F52D5F" w:rsidRDefault="00F52D5F" w:rsidP="00BA40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lang w:eastAsia="ru-RU"/>
        </w:rPr>
      </w:pPr>
      <w:r>
        <w:t xml:space="preserve">Способом приведения во взаимодействие методических средств </w:t>
      </w:r>
      <w:r w:rsidR="00F22125">
        <w:t xml:space="preserve">является </w:t>
      </w:r>
      <w:r>
        <w:t>проектирование</w:t>
      </w:r>
      <w:r w:rsidR="00393396">
        <w:t>, р</w:t>
      </w:r>
      <w:r>
        <w:t xml:space="preserve">езультатом </w:t>
      </w:r>
      <w:r w:rsidR="00393396">
        <w:t>которого становится</w:t>
      </w:r>
      <w:r>
        <w:t xml:space="preserve"> описание отрезка образовательного процесса (урок, тема, элективный курс) с обоснованием деятельности учащихся и планом деятельности учителя. Для </w:t>
      </w:r>
      <w:r w:rsidR="00292E0F">
        <w:t>обозначения</w:t>
      </w:r>
      <w:r>
        <w:t xml:space="preserve"> объектов проектирования нами </w:t>
      </w:r>
      <w:r w:rsidR="00292E0F">
        <w:t>используется</w:t>
      </w:r>
      <w:r>
        <w:t xml:space="preserve"> понятие «личностно-ориентированный методический объект» </w:t>
      </w:r>
      <w:r>
        <w:rPr>
          <w:rFonts w:eastAsia="Times New Roman"/>
          <w:lang w:eastAsia="ru-RU"/>
        </w:rPr>
        <w:t>[</w:t>
      </w:r>
      <w:r w:rsidR="00A85CE9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].</w:t>
      </w:r>
    </w:p>
    <w:p w:rsidR="00F52D5F" w:rsidRDefault="00F52D5F" w:rsidP="00BA40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</w:pPr>
      <w:r>
        <w:rPr>
          <w:rFonts w:eastAsia="Times New Roman"/>
          <w:lang w:eastAsia="ru-RU"/>
        </w:rPr>
        <w:t xml:space="preserve">При проектировании темы как «личностно-ориентированного методического объекта» предлагаем </w:t>
      </w:r>
      <w:r w:rsidR="00393396">
        <w:rPr>
          <w:rFonts w:eastAsia="Times New Roman"/>
          <w:lang w:eastAsia="ru-RU"/>
        </w:rPr>
        <w:t>опираться на</w:t>
      </w:r>
      <w:r>
        <w:rPr>
          <w:rFonts w:eastAsia="Times New Roman"/>
          <w:lang w:eastAsia="ru-RU"/>
        </w:rPr>
        <w:t xml:space="preserve"> </w:t>
      </w:r>
      <w:r w:rsidR="00393396">
        <w:rPr>
          <w:rFonts w:eastAsia="Times New Roman"/>
          <w:lang w:eastAsia="ru-RU"/>
        </w:rPr>
        <w:t>ряд</w:t>
      </w:r>
      <w:r>
        <w:rPr>
          <w:rFonts w:eastAsia="Times New Roman"/>
          <w:lang w:eastAsia="ru-RU"/>
        </w:rPr>
        <w:t xml:space="preserve"> положени</w:t>
      </w:r>
      <w:r w:rsidR="00393396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>.</w:t>
      </w:r>
    </w:p>
    <w:p w:rsidR="00F52D5F" w:rsidRDefault="00F52D5F" w:rsidP="00BA4062">
      <w:pPr>
        <w:spacing w:line="240" w:lineRule="auto"/>
        <w:ind w:firstLine="709"/>
        <w:rPr>
          <w:rFonts w:eastAsia="Times New Roman" w:cs="Arial"/>
          <w:color w:val="000000"/>
          <w:kern w:val="24"/>
          <w:lang w:eastAsia="ru-RU"/>
        </w:rPr>
      </w:pPr>
      <w:r>
        <w:t>Проектирование темы следует начинать с выявления «смыслов»</w:t>
      </w:r>
      <w:r w:rsidR="00A8511C">
        <w:t>,</w:t>
      </w:r>
      <w:r w:rsidR="00F22125">
        <w:t xml:space="preserve"> заключенных в содержании темы, </w:t>
      </w:r>
      <w:r>
        <w:t xml:space="preserve"> конструирования ТКВ и разработке на ее </w:t>
      </w:r>
      <w:r>
        <w:lastRenderedPageBreak/>
        <w:t xml:space="preserve">основе жизненных ситуаций. </w:t>
      </w:r>
      <w:r>
        <w:rPr>
          <w:rFonts w:eastAsia="Times New Roman" w:cs="Arial"/>
          <w:color w:val="000000"/>
          <w:kern w:val="24"/>
          <w:lang w:eastAsia="ru-RU"/>
        </w:rPr>
        <w:t xml:space="preserve">Ориентиром для выявления смыслов </w:t>
      </w:r>
      <w:r w:rsidR="00F22125">
        <w:rPr>
          <w:rFonts w:eastAsia="Times New Roman" w:cs="Arial"/>
          <w:color w:val="000000"/>
          <w:kern w:val="24"/>
          <w:lang w:eastAsia="ru-RU"/>
        </w:rPr>
        <w:t>выступают</w:t>
      </w:r>
      <w:r>
        <w:rPr>
          <w:rFonts w:eastAsia="Times New Roman" w:cs="Arial"/>
          <w:color w:val="000000"/>
          <w:kern w:val="24"/>
          <w:lang w:eastAsia="ru-RU"/>
        </w:rPr>
        <w:t xml:space="preserve"> основная образовательная программа, программа по биологии, содержание учебного материала темы. Так, ориентиром для определения жизненной закономерности являются требования к личностным результатам. Ориентиром для выявления общебиологических закономерностей выступают требования к предметным результатам</w:t>
      </w:r>
      <w:bookmarkStart w:id="1" w:name="bookmark194"/>
      <w:r>
        <w:rPr>
          <w:rFonts w:eastAsia="Times New Roman" w:cs="Arial"/>
          <w:color w:val="000000"/>
          <w:kern w:val="24"/>
          <w:lang w:eastAsia="ru-RU"/>
        </w:rPr>
        <w:t>.</w:t>
      </w:r>
      <w:bookmarkEnd w:id="1"/>
      <w:r>
        <w:rPr>
          <w:rFonts w:eastAsia="Times New Roman" w:cs="Arial"/>
          <w:color w:val="000000"/>
          <w:kern w:val="24"/>
          <w:lang w:eastAsia="ru-RU"/>
        </w:rPr>
        <w:t xml:space="preserve"> При определении «умений на уровне жизненного опыта» следует опираться на метапредметные образовательные результаты.</w:t>
      </w:r>
    </w:p>
    <w:p w:rsidR="00F52D5F" w:rsidRDefault="00F52D5F" w:rsidP="00BA406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>Например, при изучении темы «Развитие органического мира. Происхождение человека» первый</w:t>
      </w:r>
      <w:r>
        <w:rPr>
          <w:color w:val="000000"/>
          <w:sz w:val="28"/>
          <w:szCs w:val="28"/>
        </w:rPr>
        <w:t xml:space="preserve"> элемент ТКВ реализуется восхождением от </w:t>
      </w:r>
      <w:r>
        <w:rPr>
          <w:sz w:val="28"/>
          <w:szCs w:val="28"/>
        </w:rPr>
        <w:t>фактов науки (универсальный генетический код всех живых организмов, сходство ныне живущих и ископаемых организмов)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научному явлению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(эволюционное развитие), </w:t>
      </w:r>
      <w:r>
        <w:rPr>
          <w:bCs/>
          <w:iCs/>
          <w:sz w:val="28"/>
          <w:szCs w:val="28"/>
        </w:rPr>
        <w:t>от научного явления к закономерности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(закономерный результат эволюции: п</w:t>
      </w:r>
      <w:r>
        <w:rPr>
          <w:color w:val="000000"/>
          <w:sz w:val="28"/>
          <w:szCs w:val="28"/>
        </w:rPr>
        <w:t>риспособленность организмов к среде обитания, многообразие органического мира, сосуществование низших и высших форм)</w:t>
      </w:r>
      <w:r>
        <w:rPr>
          <w:sz w:val="28"/>
          <w:szCs w:val="28"/>
        </w:rPr>
        <w:t>. Реализация второго элемента ТКВ связана с восхождением от жизненного факта (факты красоты и гармонии в природе) к жизненному явлению (благоговение, восхищение реальной жизнью), а затем к закономерности жизни (понимание законов мироздания дает надежду человеку, формирует оптимистичное восприятие мира).</w:t>
      </w:r>
      <w:r w:rsidR="00A8511C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Создавая жизненную ситуацию</w:t>
      </w:r>
      <w:r>
        <w:rPr>
          <w:sz w:val="28"/>
          <w:szCs w:val="28"/>
        </w:rPr>
        <w:t xml:space="preserve"> по  окончании изучения названной темы</w:t>
      </w:r>
      <w:r>
        <w:rPr>
          <w:bCs/>
          <w:iCs/>
          <w:sz w:val="28"/>
          <w:szCs w:val="28"/>
        </w:rPr>
        <w:t>, можно предложить у</w:t>
      </w:r>
      <w:r>
        <w:rPr>
          <w:sz w:val="28"/>
          <w:szCs w:val="28"/>
        </w:rPr>
        <w:t>чащимся ответить на воображаемое письмо: «Сэр, Вы призываете делать пожертвования для спасения горилл. Это конечно весьма похвально. Но вам, похоже, не приходило в голову, что на том же самом Африканском континенте страдают тысячи человеческих детей. Будет самое время подумать о гориллах, когда мы позаботимся обо всех этих ребятишках. Давайте же правильно расставлять приоритеты…» [3, с.</w:t>
      </w:r>
      <w:r w:rsidR="00364F90">
        <w:rPr>
          <w:sz w:val="28"/>
          <w:szCs w:val="28"/>
        </w:rPr>
        <w:t xml:space="preserve"> </w:t>
      </w:r>
      <w:r>
        <w:rPr>
          <w:sz w:val="28"/>
          <w:szCs w:val="28"/>
        </w:rPr>
        <w:t>39]. А завершить изучение темы целесообразно обсуждением проблема: имеют ли люди право на особое отношение? И если да, то, какое и каковы следствия такого отношения?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следующем этапе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проектирования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основе выявленных смыслов, определяются цели изучения темы на языке задач, для решения которых необходимы подлежащие усвоению знания, умения, убеждения, чувства, т.е. образовательные результаты </w:t>
      </w:r>
      <w:r w:rsidR="00A8511C">
        <w:rPr>
          <w:rFonts w:eastAsia="Times New Roman"/>
          <w:lang w:eastAsia="ru-RU"/>
        </w:rPr>
        <w:t xml:space="preserve"> темы </w:t>
      </w:r>
      <w:r>
        <w:rPr>
          <w:rFonts w:eastAsia="Times New Roman"/>
          <w:lang w:eastAsia="ru-RU"/>
        </w:rPr>
        <w:t xml:space="preserve">(предметные, метапредметные личностные). </w:t>
      </w:r>
    </w:p>
    <w:p w:rsidR="00A8511C" w:rsidRDefault="00F52D5F" w:rsidP="00BA4062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Цели изучения</w:t>
      </w:r>
      <w:r>
        <w:rPr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темы </w:t>
      </w:r>
      <w:r>
        <w:rPr>
          <w:bCs/>
          <w:iCs/>
        </w:rPr>
        <w:t>«</w:t>
      </w:r>
      <w:r>
        <w:rPr>
          <w:rFonts w:eastAsia="Times New Roman"/>
          <w:bCs/>
          <w:iCs/>
          <w:lang w:eastAsia="ru-RU"/>
        </w:rPr>
        <w:t>Развитие Органического мира. Происхождение человека</w:t>
      </w:r>
      <w:r>
        <w:rPr>
          <w:bCs/>
          <w:iCs/>
        </w:rPr>
        <w:t>»</w:t>
      </w:r>
      <w:r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A8511C">
        <w:rPr>
          <w:lang w:eastAsia="ru-RU"/>
        </w:rPr>
        <w:t>н</w:t>
      </w:r>
      <w:r>
        <w:rPr>
          <w:lang w:eastAsia="ru-RU"/>
        </w:rPr>
        <w:t>аучиться объяснять развитие жизни на Земле на основе эволюционной теории, оценить место и значение Человека в мироздании.</w:t>
      </w:r>
    </w:p>
    <w:p w:rsidR="00F52D5F" w:rsidRDefault="00F52D5F" w:rsidP="00BA4062">
      <w:pPr>
        <w:spacing w:line="240" w:lineRule="auto"/>
        <w:ind w:firstLine="709"/>
        <w:rPr>
          <w:rFonts w:cs="Arial"/>
          <w:bCs/>
          <w:iCs/>
          <w:color w:val="000000"/>
          <w:kern w:val="24"/>
        </w:rPr>
      </w:pPr>
      <w:r>
        <w:rPr>
          <w:rFonts w:eastAsia="Times New Roman"/>
          <w:lang w:eastAsia="ru-RU"/>
        </w:rPr>
        <w:t xml:space="preserve">Таким образом, ТКВ – тот </w:t>
      </w:r>
      <w:r w:rsidR="00A8511C">
        <w:rPr>
          <w:rFonts w:eastAsia="Times New Roman"/>
          <w:lang w:eastAsia="ru-RU"/>
        </w:rPr>
        <w:t>целевой ориентир</w:t>
      </w:r>
      <w:r>
        <w:rPr>
          <w:rFonts w:eastAsia="Times New Roman"/>
          <w:lang w:eastAsia="ru-RU"/>
        </w:rPr>
        <w:t xml:space="preserve">, который объединяет образовательные результаты темы в целостную систему. </w:t>
      </w:r>
      <w:r w:rsidR="00A8511C">
        <w:rPr>
          <w:rFonts w:eastAsia="Times New Roman"/>
          <w:lang w:eastAsia="ru-RU"/>
        </w:rPr>
        <w:t>Затем в</w:t>
      </w:r>
      <w:r>
        <w:rPr>
          <w:rFonts w:eastAsia="Times New Roman"/>
          <w:lang w:eastAsia="ru-RU"/>
        </w:rPr>
        <w:t>есь круг образовательных результатов</w:t>
      </w:r>
      <w:r>
        <w:rPr>
          <w:rFonts w:eastAsia="Times New Roman"/>
          <w:spacing w:val="2"/>
          <w:lang w:eastAsia="ru-RU"/>
        </w:rPr>
        <w:t xml:space="preserve"> распределяется по урокам. </w:t>
      </w:r>
      <w:r>
        <w:rPr>
          <w:rFonts w:eastAsia="Times New Roman"/>
          <w:lang w:eastAsia="ru-RU"/>
        </w:rPr>
        <w:t xml:space="preserve">Иными словами, речь идет о построении «дерева целей» уроков темы. 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Проделанная работа </w:t>
      </w:r>
      <w:r w:rsidR="00A8511C">
        <w:rPr>
          <w:rFonts w:eastAsia="Times New Roman"/>
          <w:lang w:eastAsia="ru-RU"/>
        </w:rPr>
        <w:t>находит</w:t>
      </w:r>
      <w:r>
        <w:rPr>
          <w:rFonts w:eastAsia="Times New Roman"/>
          <w:lang w:eastAsia="ru-RU"/>
        </w:rPr>
        <w:t xml:space="preserve"> отражение в тематическом плане. Форма тематического план</w:t>
      </w:r>
      <w:r w:rsidR="00823162">
        <w:rPr>
          <w:rFonts w:eastAsia="Times New Roman"/>
          <w:lang w:eastAsia="ru-RU"/>
        </w:rPr>
        <w:t>а и степень детализации</w:t>
      </w:r>
      <w:r>
        <w:rPr>
          <w:rFonts w:eastAsia="Times New Roman"/>
          <w:lang w:eastAsia="ru-RU"/>
        </w:rPr>
        <w:t xml:space="preserve"> может быть различна. В соответствии с системно-</w:t>
      </w:r>
      <w:proofErr w:type="spellStart"/>
      <w:r>
        <w:rPr>
          <w:rFonts w:eastAsia="Times New Roman"/>
          <w:lang w:eastAsia="ru-RU"/>
        </w:rPr>
        <w:t>деятельностным</w:t>
      </w:r>
      <w:proofErr w:type="spellEnd"/>
      <w:r>
        <w:rPr>
          <w:rFonts w:eastAsia="Times New Roman"/>
          <w:lang w:eastAsia="ru-RU"/>
        </w:rPr>
        <w:t xml:space="preserve"> подходом,  обязательными должны быть следующие столбцы:</w:t>
      </w:r>
    </w:p>
    <w:p w:rsidR="00F52D5F" w:rsidRDefault="00F22125" w:rsidP="00BA4062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Тема урока.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Предметные образовательные результаты</w:t>
      </w:r>
      <w:r w:rsidR="00F22125">
        <w:rPr>
          <w:rFonts w:eastAsia="Times New Roman"/>
          <w:lang w:eastAsia="ru-RU"/>
        </w:rPr>
        <w:t>.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 Метапредметные образовательные результаты</w:t>
      </w:r>
      <w:r w:rsidR="00F22125">
        <w:rPr>
          <w:rFonts w:eastAsia="Times New Roman"/>
          <w:lang w:eastAsia="ru-RU"/>
        </w:rPr>
        <w:t>.</w:t>
      </w:r>
    </w:p>
    <w:p w:rsidR="00F52D5F" w:rsidRDefault="00F52D5F" w:rsidP="00BA4062">
      <w:pPr>
        <w:widowControl w:val="0"/>
        <w:spacing w:line="240" w:lineRule="auto"/>
        <w:ind w:firstLine="709"/>
        <w:textAlignment w:val="baseline"/>
      </w:pPr>
      <w:r>
        <w:t>В этом случае, уже в тематическом плане познавательная деятельность проектируется как систем</w:t>
      </w:r>
      <w:r w:rsidR="00823162">
        <w:t>а</w:t>
      </w:r>
      <w:r>
        <w:t xml:space="preserve"> знаний (тема урока), общих (метапредметные образовательные результаты) и специфических (предметные образовательные результаты) действий. Становится очевидным использование определенных образовательных технологий, и они выстраиваются в систему. </w:t>
      </w:r>
      <w:r w:rsidR="00823162">
        <w:t xml:space="preserve">Кроме того необходимо отразить место учебных ситуаций в системе уроков темы.   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bCs/>
          <w:iCs/>
          <w:lang w:eastAsia="ru-RU"/>
        </w:rPr>
      </w:pPr>
      <w:r>
        <w:t xml:space="preserve">С начала введения ФГОС тематические планы учителями составлялись примерно по такому принципу. Вскоре стало </w:t>
      </w:r>
      <w:r w:rsidR="00823162">
        <w:t>ясно</w:t>
      </w:r>
      <w:r>
        <w:t>, что т</w:t>
      </w:r>
      <w:r>
        <w:rPr>
          <w:rFonts w:eastAsia="Times New Roman"/>
          <w:lang w:eastAsia="ru-RU"/>
        </w:rPr>
        <w:t>акая рабо</w:t>
      </w:r>
      <w:r>
        <w:rPr>
          <w:rFonts w:eastAsia="Times New Roman"/>
          <w:lang w:eastAsia="ru-RU"/>
        </w:rPr>
        <w:softHyphen/>
        <w:t>та под силу далеко не каждому учителю. В образовательной практике  пошли по пу</w:t>
      </w:r>
      <w:r w:rsidR="00823162">
        <w:rPr>
          <w:rFonts w:eastAsia="Times New Roman"/>
          <w:lang w:eastAsia="ru-RU"/>
        </w:rPr>
        <w:t xml:space="preserve">ти упрощения. Например, учителями </w:t>
      </w:r>
      <w:r>
        <w:rPr>
          <w:rFonts w:eastAsia="Times New Roman"/>
          <w:lang w:eastAsia="ru-RU"/>
        </w:rPr>
        <w:t>составля</w:t>
      </w:r>
      <w:r w:rsidR="00823162">
        <w:rPr>
          <w:rFonts w:eastAsia="Times New Roman"/>
          <w:lang w:eastAsia="ru-RU"/>
        </w:rPr>
        <w:t>ется</w:t>
      </w:r>
      <w:r>
        <w:rPr>
          <w:rFonts w:eastAsia="Times New Roman"/>
          <w:lang w:eastAsia="ru-RU"/>
        </w:rPr>
        <w:t xml:space="preserve"> только календарный план изучения темы. А это затрудняет реализацию системно-деятельностного подхода к образовательному процессу, в соответствии с которым, п</w:t>
      </w:r>
      <w:r>
        <w:rPr>
          <w:rFonts w:eastAsia="Times New Roman"/>
          <w:color w:val="000000"/>
          <w:lang w:eastAsia="ru-RU"/>
        </w:rPr>
        <w:t xml:space="preserve">ланируя изучение нового материала, учителю, прежде всего, необходимо определить </w:t>
      </w:r>
      <w:r>
        <w:rPr>
          <w:rFonts w:eastAsia="Times New Roman"/>
          <w:bCs/>
          <w:iCs/>
          <w:lang w:eastAsia="ru-RU"/>
        </w:rPr>
        <w:t xml:space="preserve">логические </w:t>
      </w:r>
      <w:r>
        <w:rPr>
          <w:rFonts w:eastAsia="Times New Roman"/>
          <w:lang w:eastAsia="ru-RU"/>
        </w:rPr>
        <w:t xml:space="preserve">и </w:t>
      </w:r>
      <w:r>
        <w:rPr>
          <w:rFonts w:eastAsia="Times New Roman"/>
          <w:bCs/>
          <w:iCs/>
          <w:lang w:eastAsia="ru-RU"/>
        </w:rPr>
        <w:t>специфические</w:t>
      </w:r>
      <w:r>
        <w:rPr>
          <w:rFonts w:eastAsia="Times New Roman"/>
          <w:lang w:eastAsia="ru-RU"/>
        </w:rPr>
        <w:t xml:space="preserve"> виды познавательной деятельности, в которых должны функционировать </w:t>
      </w:r>
      <w:r>
        <w:rPr>
          <w:rFonts w:eastAsia="Times New Roman"/>
          <w:bCs/>
          <w:iCs/>
          <w:lang w:eastAsia="ru-RU"/>
        </w:rPr>
        <w:t>знания.</w:t>
      </w:r>
    </w:p>
    <w:p w:rsidR="00F52D5F" w:rsidRDefault="00F52D5F" w:rsidP="00BA4062">
      <w:pPr>
        <w:spacing w:line="240" w:lineRule="auto"/>
        <w:ind w:firstLine="709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Очевидна необходимость создания методических пособий по проектированию тем школьного курса биологии как личностно-ориентированных методических объектов, содержащих образцы ТКВ, жизненных ситуаций, системного  проектирования познавательной деятельности с применение образовательных технологий достижения личностных, предметных и метапредметных образовательных результатов.</w:t>
      </w:r>
      <w:r>
        <w:t xml:space="preserve"> </w:t>
      </w:r>
      <w:r w:rsidR="00823162">
        <w:t xml:space="preserve">Не последнюю роль в решении этой задачи </w:t>
      </w:r>
      <w:r>
        <w:t xml:space="preserve"> </w:t>
      </w:r>
      <w:r w:rsidR="00823162">
        <w:t xml:space="preserve">может играть </w:t>
      </w:r>
      <w:r>
        <w:t xml:space="preserve"> институт методистов</w:t>
      </w:r>
      <w:r w:rsidR="00823162">
        <w:t>, к сожалению разрушенный за период модернизации образования.</w:t>
      </w:r>
    </w:p>
    <w:p w:rsidR="00F52D5F" w:rsidRDefault="00F52D5F" w:rsidP="00BA4062">
      <w:pPr>
        <w:widowControl w:val="0"/>
        <w:suppressAutoHyphens/>
        <w:spacing w:line="240" w:lineRule="auto"/>
        <w:ind w:firstLine="709"/>
        <w:jc w:val="center"/>
        <w:rPr>
          <w:b/>
          <w:sz w:val="24"/>
          <w:szCs w:val="24"/>
        </w:rPr>
      </w:pPr>
    </w:p>
    <w:p w:rsidR="00F52D5F" w:rsidRDefault="00F52D5F" w:rsidP="00BA4062">
      <w:pPr>
        <w:suppressAutoHyphens/>
        <w:autoSpaceDN w:val="0"/>
        <w:spacing w:line="240" w:lineRule="auto"/>
        <w:ind w:firstLine="709"/>
        <w:jc w:val="center"/>
        <w:textAlignment w:val="baseline"/>
        <w:rPr>
          <w:i/>
          <w:spacing w:val="-10"/>
        </w:rPr>
      </w:pPr>
      <w:r>
        <w:rPr>
          <w:i/>
          <w:spacing w:val="-10"/>
        </w:rPr>
        <w:t>Библиографический список:</w:t>
      </w:r>
    </w:p>
    <w:p w:rsidR="00F52D5F" w:rsidRDefault="00F52D5F" w:rsidP="00BA4062">
      <w:pPr>
        <w:numPr>
          <w:ilvl w:val="0"/>
          <w:numId w:val="1"/>
        </w:numPr>
        <w:spacing w:line="240" w:lineRule="auto"/>
        <w:ind w:left="0" w:firstLine="709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Булавинцева Л.И. </w:t>
      </w:r>
      <w:r>
        <w:rPr>
          <w:rFonts w:eastAsia="Times New Roman"/>
          <w:shd w:val="clear" w:color="auto" w:fill="FFFFFF"/>
        </w:rPr>
        <w:t>Личностно-ориентированный методический объе</w:t>
      </w:r>
      <w:proofErr w:type="gramStart"/>
      <w:r>
        <w:rPr>
          <w:rFonts w:eastAsia="Times New Roman"/>
          <w:shd w:val="clear" w:color="auto" w:fill="FFFFFF"/>
        </w:rPr>
        <w:t>кт в пр</w:t>
      </w:r>
      <w:proofErr w:type="gramEnd"/>
      <w:r>
        <w:rPr>
          <w:rFonts w:eastAsia="Times New Roman"/>
          <w:shd w:val="clear" w:color="auto" w:fill="FFFFFF"/>
        </w:rPr>
        <w:t xml:space="preserve">оцессе профессиональной подготовки учителя биологии </w:t>
      </w:r>
      <w:r>
        <w:rPr>
          <w:rFonts w:eastAsia="Times New Roman"/>
          <w:b/>
        </w:rPr>
        <w:t>/</w:t>
      </w:r>
      <w:r>
        <w:rPr>
          <w:rFonts w:eastAsia="Times New Roman"/>
        </w:rPr>
        <w:t xml:space="preserve"> Л.И. Булавинцева // Научно-технические ведомости </w:t>
      </w:r>
      <w:proofErr w:type="spellStart"/>
      <w:r>
        <w:rPr>
          <w:rFonts w:eastAsia="Times New Roman"/>
        </w:rPr>
        <w:t>СПбГПУ</w:t>
      </w:r>
      <w:proofErr w:type="spellEnd"/>
      <w:r>
        <w:rPr>
          <w:rFonts w:eastAsia="Times New Roman"/>
        </w:rPr>
        <w:t>. Гуманитарные и общественные науки. – 2011. – №3. – С. 67 – 76.</w:t>
      </w:r>
    </w:p>
    <w:p w:rsidR="00F52D5F" w:rsidRDefault="00F52D5F" w:rsidP="00BA4062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Булавинцева Л.И. Методические средства проектирования образовательного процесса по биологии в соответствии с требованиями ФГОС / Л.И. Булавинцева //Сборник материалов международной очной научно-практической конференции «Актуальные проблемы естественнонаучного образования, защиты окружающей среды и здоровья человека (Настоящее и будущее подготовки учащихся и студентов университетов в области естественных наук) – Орел: ФГБОУ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«Орловский государственный университет имени </w:t>
      </w:r>
      <w:proofErr w:type="spellStart"/>
      <w:r>
        <w:rPr>
          <w:rFonts w:eastAsia="Times New Roman"/>
        </w:rPr>
        <w:t>И.С</w:t>
      </w:r>
      <w:proofErr w:type="spellEnd"/>
      <w:r>
        <w:rPr>
          <w:rFonts w:eastAsia="Times New Roman"/>
        </w:rPr>
        <w:t xml:space="preserve">. Тургенева», 2016. – </w:t>
      </w:r>
      <w:proofErr w:type="spellStart"/>
      <w:r>
        <w:rPr>
          <w:rFonts w:eastAsia="Times New Roman"/>
        </w:rPr>
        <w:t>С.70</w:t>
      </w:r>
      <w:proofErr w:type="spellEnd"/>
      <w:r>
        <w:rPr>
          <w:rFonts w:eastAsia="Times New Roman"/>
        </w:rPr>
        <w:t xml:space="preserve"> –77. </w:t>
      </w:r>
    </w:p>
    <w:p w:rsidR="00F52D5F" w:rsidRDefault="00F52D5F" w:rsidP="00BA4062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="Times New Roman"/>
          <w:bCs/>
          <w:iCs/>
          <w:lang w:eastAsia="ru-RU"/>
        </w:rPr>
      </w:pPr>
      <w:r>
        <w:t xml:space="preserve">Докинз Р. Рассказ предка. Паломничество к истокам жизни </w:t>
      </w:r>
      <w:r>
        <w:rPr>
          <w:rFonts w:eastAsia="Times New Roman"/>
          <w:lang w:eastAsia="ru-RU"/>
        </w:rPr>
        <w:t>/ Ричард Докинз; пер. с англ. П. Петрова. – М.</w:t>
      </w:r>
      <w:proofErr w:type="gramStart"/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Издательство </w:t>
      </w:r>
      <w:proofErr w:type="spellStart"/>
      <w:r>
        <w:rPr>
          <w:rFonts w:eastAsia="Times New Roman"/>
          <w:lang w:eastAsia="ru-RU"/>
        </w:rPr>
        <w:t>АСТ</w:t>
      </w:r>
      <w:proofErr w:type="spellEnd"/>
      <w:r>
        <w:rPr>
          <w:rFonts w:eastAsia="Times New Roman"/>
          <w:lang w:eastAsia="ru-RU"/>
        </w:rPr>
        <w:t xml:space="preserve">: </w:t>
      </w:r>
      <w:proofErr w:type="spellStart"/>
      <w:r>
        <w:rPr>
          <w:rFonts w:eastAsia="Times New Roman"/>
          <w:lang w:eastAsia="ru-RU"/>
        </w:rPr>
        <w:t>CORPUS</w:t>
      </w:r>
      <w:proofErr w:type="spellEnd"/>
      <w:r>
        <w:rPr>
          <w:rFonts w:eastAsia="Times New Roman"/>
          <w:lang w:eastAsia="ru-RU"/>
        </w:rPr>
        <w:t>, 2015. – 768 с.</w:t>
      </w:r>
    </w:p>
    <w:p w:rsidR="00F52D5F" w:rsidRDefault="00F52D5F" w:rsidP="00BA4062">
      <w:pPr>
        <w:widowControl w:val="0"/>
        <w:suppressAutoHyphens/>
        <w:spacing w:line="240" w:lineRule="auto"/>
        <w:ind w:firstLine="709"/>
        <w:rPr>
          <w:b/>
          <w:sz w:val="24"/>
          <w:szCs w:val="24"/>
        </w:rPr>
      </w:pPr>
    </w:p>
    <w:p w:rsidR="006F4C42" w:rsidRDefault="006F4C42" w:rsidP="00BA4062">
      <w:pPr>
        <w:ind w:firstLine="709"/>
      </w:pPr>
    </w:p>
    <w:sectPr w:rsidR="006F4C42" w:rsidSect="00E576E0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33CA"/>
    <w:multiLevelType w:val="hybridMultilevel"/>
    <w:tmpl w:val="91D8B314"/>
    <w:name w:val="WW8Num118"/>
    <w:lvl w:ilvl="0" w:tplc="97B8F62A">
      <w:start w:val="1"/>
      <w:numFmt w:val="decimal"/>
      <w:lvlText w:val="%1."/>
      <w:lvlJc w:val="right"/>
      <w:pPr>
        <w:tabs>
          <w:tab w:val="num" w:pos="794"/>
        </w:tabs>
        <w:ind w:left="-113" w:firstLine="6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1C"/>
    <w:rsid w:val="00292E0F"/>
    <w:rsid w:val="002D4A74"/>
    <w:rsid w:val="00364F90"/>
    <w:rsid w:val="00393396"/>
    <w:rsid w:val="004C311C"/>
    <w:rsid w:val="006F4C42"/>
    <w:rsid w:val="00823162"/>
    <w:rsid w:val="009F4701"/>
    <w:rsid w:val="00A8511C"/>
    <w:rsid w:val="00A85CE9"/>
    <w:rsid w:val="00A90042"/>
    <w:rsid w:val="00BA4062"/>
    <w:rsid w:val="00E576E0"/>
    <w:rsid w:val="00F22125"/>
    <w:rsid w:val="00F52D5F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5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5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5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2019-10-13T10:57:00Z</dcterms:created>
  <dcterms:modified xsi:type="dcterms:W3CDTF">2019-10-15T15:20:00Z</dcterms:modified>
</cp:coreProperties>
</file>